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66DCF4" w14:textId="77777777" w:rsidR="00790995" w:rsidRDefault="00790995">
      <w:pPr>
        <w:spacing w:after="0" w:line="276" w:lineRule="auto"/>
        <w:jc w:val="both"/>
        <w:rPr>
          <w:b/>
          <w:sz w:val="21"/>
          <w:szCs w:val="21"/>
        </w:rPr>
      </w:pPr>
      <w:bookmarkStart w:id="0" w:name="_heading=h.gjdgxs" w:colFirst="0" w:colLast="0"/>
      <w:bookmarkEnd w:id="0"/>
    </w:p>
    <w:p w14:paraId="5366DCF5" w14:textId="77777777" w:rsidR="00790995" w:rsidRDefault="00D00B42">
      <w:pPr>
        <w:spacing w:after="0" w:line="276" w:lineRule="auto"/>
        <w:rPr>
          <w:b/>
          <w:sz w:val="21"/>
          <w:szCs w:val="21"/>
        </w:rPr>
      </w:pPr>
      <w:r>
        <w:rPr>
          <w:b/>
          <w:sz w:val="21"/>
          <w:szCs w:val="21"/>
        </w:rPr>
        <w:t xml:space="preserve">Zamawiający: </w:t>
      </w:r>
    </w:p>
    <w:p w14:paraId="5366DCF6" w14:textId="77777777" w:rsidR="00790995" w:rsidRDefault="00D00B42">
      <w:pPr>
        <w:spacing w:after="0" w:line="240" w:lineRule="auto"/>
        <w:rPr>
          <w:rFonts w:eastAsia="Calibri" w:cs="Calibri"/>
          <w:sz w:val="21"/>
          <w:szCs w:val="21"/>
        </w:rPr>
      </w:pPr>
      <w:r>
        <w:rPr>
          <w:rFonts w:eastAsia="Calibri" w:cs="Calibri"/>
          <w:sz w:val="21"/>
          <w:szCs w:val="21"/>
        </w:rPr>
        <w:t xml:space="preserve">Nazwa: </w:t>
      </w:r>
      <w:proofErr w:type="spellStart"/>
      <w:r>
        <w:rPr>
          <w:rFonts w:eastAsia="Calibri" w:cs="Calibri"/>
          <w:sz w:val="21"/>
          <w:szCs w:val="21"/>
        </w:rPr>
        <w:t>Aflofarm</w:t>
      </w:r>
      <w:proofErr w:type="spellEnd"/>
      <w:r>
        <w:rPr>
          <w:rFonts w:eastAsia="Calibri" w:cs="Calibri"/>
          <w:sz w:val="21"/>
          <w:szCs w:val="21"/>
        </w:rPr>
        <w:t xml:space="preserve"> Farmacja Polska Sp. z o.o.</w:t>
      </w:r>
    </w:p>
    <w:p w14:paraId="5366DCF7" w14:textId="77777777" w:rsidR="00790995" w:rsidRDefault="00D00B42">
      <w:pPr>
        <w:spacing w:after="0" w:line="240" w:lineRule="auto"/>
        <w:rPr>
          <w:rFonts w:eastAsia="Calibri" w:cs="Calibri"/>
          <w:sz w:val="21"/>
          <w:szCs w:val="21"/>
        </w:rPr>
      </w:pPr>
      <w:r>
        <w:rPr>
          <w:rFonts w:eastAsia="Calibri" w:cs="Calibri"/>
          <w:sz w:val="21"/>
          <w:szCs w:val="21"/>
        </w:rPr>
        <w:t>Adres: ul. Partyzancka 133/151; 95-200 Pabianice</w:t>
      </w:r>
    </w:p>
    <w:p w14:paraId="5366DCF8" w14:textId="77777777" w:rsidR="00790995" w:rsidRDefault="00D00B42">
      <w:pPr>
        <w:spacing w:after="0" w:line="276" w:lineRule="auto"/>
        <w:jc w:val="both"/>
        <w:rPr>
          <w:rFonts w:eastAsia="Calibri" w:cs="Calibri"/>
          <w:sz w:val="21"/>
          <w:szCs w:val="21"/>
        </w:rPr>
      </w:pPr>
      <w:r>
        <w:rPr>
          <w:rFonts w:eastAsia="Calibri" w:cs="Calibri"/>
          <w:sz w:val="21"/>
          <w:szCs w:val="21"/>
        </w:rPr>
        <w:t>NIP: 31 – 18 – 21 – 205</w:t>
      </w:r>
    </w:p>
    <w:p w14:paraId="5366DCF9" w14:textId="77777777" w:rsidR="00790995" w:rsidRDefault="00D00B42">
      <w:pPr>
        <w:spacing w:after="0" w:line="240" w:lineRule="auto"/>
        <w:rPr>
          <w:rFonts w:eastAsia="Calibri" w:cs="Calibri"/>
          <w:sz w:val="21"/>
          <w:szCs w:val="21"/>
        </w:rPr>
      </w:pPr>
      <w:r>
        <w:rPr>
          <w:rFonts w:eastAsia="Calibri" w:cs="Calibri"/>
          <w:sz w:val="21"/>
          <w:szCs w:val="21"/>
        </w:rPr>
        <w:t xml:space="preserve">Osoba do kontaktu </w:t>
      </w:r>
      <w:proofErr w:type="spellStart"/>
      <w:r>
        <w:rPr>
          <w:rFonts w:eastAsia="Calibri" w:cs="Calibri"/>
          <w:sz w:val="21"/>
          <w:szCs w:val="21"/>
        </w:rPr>
        <w:t>ws</w:t>
      </w:r>
      <w:proofErr w:type="spellEnd"/>
      <w:r>
        <w:rPr>
          <w:rFonts w:eastAsia="Calibri" w:cs="Calibri"/>
          <w:sz w:val="21"/>
          <w:szCs w:val="21"/>
        </w:rPr>
        <w:t>. zapytania:</w:t>
      </w:r>
    </w:p>
    <w:p w14:paraId="5366DCFA" w14:textId="77777777" w:rsidR="00790995" w:rsidRPr="00D00B42" w:rsidRDefault="00D00B42">
      <w:pPr>
        <w:spacing w:after="0" w:line="240" w:lineRule="auto"/>
        <w:rPr>
          <w:rFonts w:eastAsia="Calibri" w:cs="Calibri"/>
          <w:sz w:val="21"/>
          <w:szCs w:val="21"/>
          <w:lang w:val="en-US"/>
        </w:rPr>
      </w:pPr>
      <w:r w:rsidRPr="00D00B42">
        <w:rPr>
          <w:rFonts w:eastAsia="Calibri" w:cs="Calibri"/>
          <w:sz w:val="21"/>
          <w:szCs w:val="21"/>
          <w:lang w:val="en-US"/>
        </w:rPr>
        <w:t>Mateusz Mastalerz</w:t>
      </w:r>
    </w:p>
    <w:p w14:paraId="5366DCFB" w14:textId="77777777" w:rsidR="00790995" w:rsidRPr="00D00B42" w:rsidRDefault="00D00B42">
      <w:pPr>
        <w:spacing w:after="0" w:line="240" w:lineRule="auto"/>
        <w:rPr>
          <w:rFonts w:eastAsia="Calibri" w:cs="Calibri"/>
          <w:sz w:val="21"/>
          <w:szCs w:val="21"/>
          <w:lang w:val="en-US"/>
        </w:rPr>
      </w:pPr>
      <w:r w:rsidRPr="00D00B42">
        <w:rPr>
          <w:rFonts w:eastAsia="Calibri" w:cs="Calibri"/>
          <w:sz w:val="21"/>
          <w:szCs w:val="21"/>
          <w:lang w:val="en-US"/>
        </w:rPr>
        <w:t>Tel. +48 507 969 012</w:t>
      </w:r>
    </w:p>
    <w:p w14:paraId="5366DCFC" w14:textId="77777777" w:rsidR="00790995" w:rsidRPr="00D00B42" w:rsidRDefault="00D00B42">
      <w:pPr>
        <w:spacing w:after="0" w:line="240" w:lineRule="auto"/>
        <w:rPr>
          <w:rFonts w:eastAsia="Calibri" w:cs="Calibri"/>
          <w:sz w:val="21"/>
          <w:szCs w:val="21"/>
          <w:lang w:val="en-US"/>
        </w:rPr>
      </w:pPr>
      <w:r w:rsidRPr="00D00B42">
        <w:rPr>
          <w:rFonts w:eastAsia="Calibri" w:cs="Calibri"/>
          <w:sz w:val="21"/>
          <w:szCs w:val="21"/>
          <w:lang w:val="en-US"/>
        </w:rPr>
        <w:t>Mail: mateusz.mastalerz@aflofarm.pl</w:t>
      </w:r>
    </w:p>
    <w:p w14:paraId="5366DCFD" w14:textId="77777777" w:rsidR="00790995" w:rsidRPr="00D00B42" w:rsidRDefault="00790995">
      <w:pPr>
        <w:spacing w:after="0" w:line="276" w:lineRule="auto"/>
        <w:jc w:val="both"/>
        <w:rPr>
          <w:b/>
          <w:sz w:val="21"/>
          <w:szCs w:val="21"/>
          <w:lang w:val="en-US"/>
        </w:rPr>
      </w:pPr>
    </w:p>
    <w:p w14:paraId="5366DCFE" w14:textId="77777777" w:rsidR="00790995" w:rsidRDefault="00D00B42">
      <w:pPr>
        <w:spacing w:after="0" w:line="276" w:lineRule="auto"/>
        <w:jc w:val="center"/>
        <w:rPr>
          <w:b/>
          <w:sz w:val="21"/>
          <w:szCs w:val="21"/>
        </w:rPr>
      </w:pPr>
      <w:r>
        <w:rPr>
          <w:b/>
          <w:sz w:val="21"/>
          <w:szCs w:val="21"/>
        </w:rPr>
        <w:t>Formularz ofertowy</w:t>
      </w:r>
    </w:p>
    <w:p w14:paraId="5366DCFF" w14:textId="0412B494" w:rsidR="00790995" w:rsidRDefault="00D00B42">
      <w:pPr>
        <w:spacing w:after="0" w:line="276" w:lineRule="auto"/>
        <w:jc w:val="center"/>
        <w:rPr>
          <w:b/>
          <w:sz w:val="21"/>
          <w:szCs w:val="21"/>
        </w:rPr>
      </w:pPr>
      <w:r>
        <w:rPr>
          <w:b/>
          <w:sz w:val="21"/>
          <w:szCs w:val="21"/>
        </w:rPr>
        <w:t xml:space="preserve">Stanowiący załącznik nr 2 do zapytania ofertowego nr </w:t>
      </w:r>
      <w:r>
        <w:rPr>
          <w:b/>
        </w:rPr>
        <w:t>2024 / 2024051</w:t>
      </w:r>
      <w:r w:rsidR="00237876">
        <w:rPr>
          <w:b/>
        </w:rPr>
        <w:t>6</w:t>
      </w:r>
      <w:r>
        <w:rPr>
          <w:b/>
        </w:rPr>
        <w:t>/ 1</w:t>
      </w:r>
    </w:p>
    <w:p w14:paraId="5366DD00" w14:textId="77777777" w:rsidR="00790995" w:rsidRDefault="00790995">
      <w:pPr>
        <w:spacing w:after="0" w:line="276" w:lineRule="auto"/>
        <w:jc w:val="both"/>
        <w:rPr>
          <w:sz w:val="21"/>
          <w:szCs w:val="21"/>
        </w:rPr>
      </w:pPr>
    </w:p>
    <w:p w14:paraId="5366DD01" w14:textId="6A3A6B83" w:rsidR="00790995" w:rsidRDefault="00D00B42">
      <w:pPr>
        <w:spacing w:after="0" w:line="276" w:lineRule="auto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W odpowiedzi na ogłoszone przez Zamawiającego w związku z planowaną realizacją projektu </w:t>
      </w:r>
      <w:r>
        <w:rPr>
          <w:sz w:val="21"/>
          <w:szCs w:val="21"/>
        </w:rPr>
        <w:br/>
        <w:t>pt. “</w:t>
      </w:r>
      <w:r>
        <w:rPr>
          <w:rFonts w:eastAsia="Calibri" w:cs="Calibri"/>
          <w:sz w:val="21"/>
          <w:szCs w:val="21"/>
        </w:rPr>
        <w:t xml:space="preserve"> Zwiększenie mocy produkcyjnych w spółce AFLOFARM Farmacja Polska Sp. z o. o. w wyniku automatyzacji, robotyzacji oraz cyfryzacji procesów produkcyjnych syropów i zawiesin</w:t>
      </w:r>
      <w:r>
        <w:rPr>
          <w:sz w:val="21"/>
          <w:szCs w:val="21"/>
        </w:rPr>
        <w:t xml:space="preserve">” w ramach Krajowego Planu Odbudowy i Zwiększania Odporności, A 2.1.1. Inwestycje wspierające robotyzację i cyfryzację w przedsiębiorstwach, zapytanie ofertowe z dnia </w:t>
      </w:r>
      <w:r w:rsidR="00237876">
        <w:rPr>
          <w:sz w:val="21"/>
          <w:szCs w:val="21"/>
        </w:rPr>
        <w:t>16</w:t>
      </w:r>
      <w:r>
        <w:rPr>
          <w:sz w:val="21"/>
          <w:szCs w:val="21"/>
        </w:rPr>
        <w:t>.0</w:t>
      </w:r>
      <w:r w:rsidR="00237876">
        <w:rPr>
          <w:sz w:val="21"/>
          <w:szCs w:val="21"/>
        </w:rPr>
        <w:t>5</w:t>
      </w:r>
      <w:r>
        <w:rPr>
          <w:sz w:val="21"/>
          <w:szCs w:val="21"/>
        </w:rPr>
        <w:t xml:space="preserve">.2024 r. dotyczące Urządzenia i maszyny w zakresie </w:t>
      </w:r>
      <w:proofErr w:type="spellStart"/>
      <w:r>
        <w:rPr>
          <w:sz w:val="21"/>
          <w:szCs w:val="21"/>
        </w:rPr>
        <w:t>Nalewarka</w:t>
      </w:r>
      <w:proofErr w:type="spellEnd"/>
      <w:r>
        <w:rPr>
          <w:sz w:val="21"/>
          <w:szCs w:val="21"/>
        </w:rPr>
        <w:t xml:space="preserve"> składam niniejszą ofertę na wykonanie zamówienia w ramach w/w zapytania</w:t>
      </w:r>
    </w:p>
    <w:p w14:paraId="5366DD02" w14:textId="77777777" w:rsidR="00790995" w:rsidRDefault="00790995">
      <w:pPr>
        <w:spacing w:after="0" w:line="276" w:lineRule="auto"/>
        <w:jc w:val="both"/>
        <w:rPr>
          <w:sz w:val="21"/>
          <w:szCs w:val="21"/>
        </w:rPr>
      </w:pPr>
    </w:p>
    <w:p w14:paraId="5366DD03" w14:textId="77777777" w:rsidR="00790995" w:rsidRDefault="00D00B42">
      <w:pPr>
        <w:numPr>
          <w:ilvl w:val="0"/>
          <w:numId w:val="9"/>
        </w:numPr>
        <w:spacing w:after="0" w:line="276" w:lineRule="auto"/>
        <w:ind w:left="426" w:hanging="426"/>
        <w:jc w:val="both"/>
        <w:rPr>
          <w:rFonts w:eastAsia="Calibri" w:cs="Calibri"/>
          <w:b/>
          <w:sz w:val="21"/>
          <w:szCs w:val="21"/>
        </w:rPr>
      </w:pPr>
      <w:r>
        <w:rPr>
          <w:rFonts w:eastAsia="Calibri" w:cs="Calibri"/>
          <w:b/>
          <w:sz w:val="21"/>
          <w:szCs w:val="21"/>
        </w:rPr>
        <w:t>Nazwa i dane wykonawcy</w:t>
      </w:r>
    </w:p>
    <w:p w14:paraId="5366DD04" w14:textId="77777777" w:rsidR="00790995" w:rsidRDefault="00790995">
      <w:pPr>
        <w:spacing w:after="0" w:line="276" w:lineRule="auto"/>
        <w:jc w:val="both"/>
        <w:rPr>
          <w:sz w:val="21"/>
          <w:szCs w:val="21"/>
        </w:rPr>
      </w:pPr>
    </w:p>
    <w:p w14:paraId="5366DD05" w14:textId="77777777" w:rsidR="00790995" w:rsidRDefault="00D00B42">
      <w:pPr>
        <w:spacing w:after="0" w:line="276" w:lineRule="auto"/>
        <w:jc w:val="both"/>
        <w:rPr>
          <w:sz w:val="21"/>
          <w:szCs w:val="21"/>
        </w:rPr>
      </w:pPr>
      <w:r>
        <w:rPr>
          <w:sz w:val="21"/>
          <w:szCs w:val="21"/>
        </w:rPr>
        <w:t>Nazwa: ……………………………………………………*</w:t>
      </w:r>
    </w:p>
    <w:p w14:paraId="5366DD06" w14:textId="77777777" w:rsidR="00790995" w:rsidRDefault="00D00B42">
      <w:pPr>
        <w:spacing w:after="0" w:line="276" w:lineRule="auto"/>
        <w:jc w:val="both"/>
        <w:rPr>
          <w:sz w:val="21"/>
          <w:szCs w:val="21"/>
        </w:rPr>
      </w:pPr>
      <w:r>
        <w:rPr>
          <w:sz w:val="21"/>
          <w:szCs w:val="21"/>
        </w:rPr>
        <w:t>Adres: ……………………………………………………..*</w:t>
      </w:r>
    </w:p>
    <w:p w14:paraId="5366DD07" w14:textId="77777777" w:rsidR="00790995" w:rsidRDefault="00D00B42">
      <w:pPr>
        <w:spacing w:after="0" w:line="276" w:lineRule="auto"/>
        <w:jc w:val="both"/>
        <w:rPr>
          <w:sz w:val="21"/>
          <w:szCs w:val="21"/>
        </w:rPr>
      </w:pPr>
      <w:r>
        <w:rPr>
          <w:sz w:val="21"/>
          <w:szCs w:val="21"/>
        </w:rPr>
        <w:t>NIP: …………………………………………………………*</w:t>
      </w:r>
    </w:p>
    <w:p w14:paraId="5366DD08" w14:textId="77777777" w:rsidR="00790995" w:rsidRDefault="00D00B42">
      <w:pPr>
        <w:spacing w:after="0" w:line="276" w:lineRule="auto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Dane osoby do kontaktu: </w:t>
      </w:r>
    </w:p>
    <w:p w14:paraId="5366DD09" w14:textId="77777777" w:rsidR="00790995" w:rsidRDefault="00D00B42">
      <w:pPr>
        <w:spacing w:after="0" w:line="276" w:lineRule="auto"/>
        <w:jc w:val="both"/>
        <w:rPr>
          <w:sz w:val="21"/>
          <w:szCs w:val="21"/>
        </w:rPr>
      </w:pPr>
      <w:r>
        <w:rPr>
          <w:sz w:val="21"/>
          <w:szCs w:val="21"/>
        </w:rPr>
        <w:t>imię nazwisko: ………………………………………..*</w:t>
      </w:r>
    </w:p>
    <w:p w14:paraId="5366DD0A" w14:textId="77777777" w:rsidR="00790995" w:rsidRDefault="00D00B42">
      <w:pPr>
        <w:spacing w:after="0" w:line="276" w:lineRule="auto"/>
        <w:jc w:val="both"/>
        <w:rPr>
          <w:sz w:val="21"/>
          <w:szCs w:val="21"/>
        </w:rPr>
      </w:pPr>
      <w:r>
        <w:rPr>
          <w:sz w:val="21"/>
          <w:szCs w:val="21"/>
        </w:rPr>
        <w:t>numer telefonu:………………………………………*</w:t>
      </w:r>
    </w:p>
    <w:p w14:paraId="5366DD0B" w14:textId="77777777" w:rsidR="00790995" w:rsidRDefault="00D00B42">
      <w:pPr>
        <w:spacing w:after="0" w:line="276" w:lineRule="auto"/>
        <w:jc w:val="both"/>
        <w:rPr>
          <w:sz w:val="21"/>
          <w:szCs w:val="21"/>
        </w:rPr>
      </w:pPr>
      <w:r>
        <w:rPr>
          <w:sz w:val="21"/>
          <w:szCs w:val="21"/>
        </w:rPr>
        <w:t>adres e-mail: …………………………………………..*</w:t>
      </w:r>
    </w:p>
    <w:p w14:paraId="5366DD0C" w14:textId="77777777" w:rsidR="00790995" w:rsidRDefault="00790995">
      <w:pPr>
        <w:spacing w:after="0" w:line="276" w:lineRule="auto"/>
        <w:ind w:left="1083"/>
        <w:jc w:val="both"/>
        <w:rPr>
          <w:rFonts w:eastAsia="Calibri" w:cs="Calibri"/>
          <w:b/>
          <w:sz w:val="21"/>
          <w:szCs w:val="21"/>
        </w:rPr>
      </w:pPr>
    </w:p>
    <w:p w14:paraId="5366DD0D" w14:textId="77777777" w:rsidR="00790995" w:rsidRDefault="00D00B42">
      <w:pPr>
        <w:numPr>
          <w:ilvl w:val="0"/>
          <w:numId w:val="9"/>
        </w:numPr>
        <w:spacing w:after="0" w:line="276" w:lineRule="auto"/>
        <w:ind w:left="426" w:hanging="426"/>
        <w:jc w:val="both"/>
        <w:rPr>
          <w:rFonts w:eastAsia="Calibri" w:cs="Calibri"/>
          <w:b/>
          <w:sz w:val="21"/>
          <w:szCs w:val="21"/>
        </w:rPr>
      </w:pPr>
      <w:r>
        <w:rPr>
          <w:rFonts w:eastAsia="Calibri" w:cs="Calibri"/>
          <w:b/>
          <w:sz w:val="21"/>
          <w:szCs w:val="21"/>
        </w:rPr>
        <w:t>Warunki oferty</w:t>
      </w:r>
    </w:p>
    <w:p w14:paraId="5366DD0E" w14:textId="77777777" w:rsidR="00790995" w:rsidRDefault="00790995">
      <w:pPr>
        <w:spacing w:after="0" w:line="276" w:lineRule="auto"/>
        <w:jc w:val="both"/>
        <w:rPr>
          <w:sz w:val="21"/>
          <w:szCs w:val="21"/>
        </w:rPr>
      </w:pP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0"/>
        <w:gridCol w:w="2641"/>
        <w:gridCol w:w="2268"/>
        <w:gridCol w:w="2410"/>
      </w:tblGrid>
      <w:tr w:rsidR="00B06201" w14:paraId="5366DD15" w14:textId="77777777" w:rsidTr="00B06201">
        <w:trPr>
          <w:trHeight w:val="680"/>
        </w:trPr>
        <w:tc>
          <w:tcPr>
            <w:tcW w:w="1890" w:type="dxa"/>
            <w:shd w:val="clear" w:color="auto" w:fill="F2F2F2"/>
            <w:vAlign w:val="center"/>
          </w:tcPr>
          <w:p w14:paraId="5366DD0F" w14:textId="77777777" w:rsidR="00B06201" w:rsidRDefault="00B0620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Nazwa przedmiotu oferty</w:t>
            </w:r>
          </w:p>
        </w:tc>
        <w:tc>
          <w:tcPr>
            <w:tcW w:w="2641" w:type="dxa"/>
            <w:shd w:val="clear" w:color="auto" w:fill="F2F2F2"/>
            <w:vAlign w:val="center"/>
          </w:tcPr>
          <w:p w14:paraId="5366DD12" w14:textId="77777777" w:rsidR="00B06201" w:rsidRDefault="00B0620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Cena netto*</w:t>
            </w:r>
          </w:p>
        </w:tc>
        <w:tc>
          <w:tcPr>
            <w:tcW w:w="2268" w:type="dxa"/>
            <w:shd w:val="clear" w:color="auto" w:fill="F2F2F2"/>
            <w:vAlign w:val="center"/>
          </w:tcPr>
          <w:p w14:paraId="5366DD13" w14:textId="77777777" w:rsidR="00B06201" w:rsidRDefault="00B0620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Cena brutto*</w:t>
            </w:r>
          </w:p>
        </w:tc>
        <w:tc>
          <w:tcPr>
            <w:tcW w:w="2410" w:type="dxa"/>
            <w:shd w:val="clear" w:color="auto" w:fill="F2F2F2"/>
            <w:vAlign w:val="center"/>
          </w:tcPr>
          <w:p w14:paraId="5366DD14" w14:textId="77777777" w:rsidR="00B06201" w:rsidRDefault="00B0620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Waluta*</w:t>
            </w:r>
          </w:p>
        </w:tc>
      </w:tr>
      <w:tr w:rsidR="00B06201" w14:paraId="5366DD1F" w14:textId="77777777" w:rsidTr="00B06201">
        <w:trPr>
          <w:trHeight w:val="680"/>
        </w:trPr>
        <w:tc>
          <w:tcPr>
            <w:tcW w:w="1890" w:type="dxa"/>
            <w:shd w:val="clear" w:color="auto" w:fill="F2F2F2"/>
            <w:vAlign w:val="center"/>
          </w:tcPr>
          <w:p w14:paraId="5366DD16" w14:textId="575752E2" w:rsidR="00B06201" w:rsidRDefault="00B0620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b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</w:t>
            </w:r>
            <w:proofErr w:type="spellStart"/>
            <w:r>
              <w:rPr>
                <w:sz w:val="21"/>
                <w:szCs w:val="21"/>
              </w:rPr>
              <w:t>Nalewarka</w:t>
            </w:r>
            <w:proofErr w:type="spellEnd"/>
            <w:r>
              <w:rPr>
                <w:sz w:val="21"/>
                <w:szCs w:val="21"/>
              </w:rPr>
              <w:t xml:space="preserve"> szt. 1</w:t>
            </w:r>
          </w:p>
        </w:tc>
        <w:tc>
          <w:tcPr>
            <w:tcW w:w="2641" w:type="dxa"/>
            <w:vAlign w:val="center"/>
          </w:tcPr>
          <w:p w14:paraId="5366DD1C" w14:textId="77777777" w:rsidR="00B06201" w:rsidRDefault="00B0620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268" w:type="dxa"/>
            <w:vAlign w:val="center"/>
          </w:tcPr>
          <w:p w14:paraId="5366DD1D" w14:textId="77777777" w:rsidR="00B06201" w:rsidRDefault="00B0620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410" w:type="dxa"/>
            <w:vAlign w:val="center"/>
          </w:tcPr>
          <w:p w14:paraId="5366DD1E" w14:textId="77777777" w:rsidR="00B06201" w:rsidRDefault="00B0620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sz w:val="21"/>
                <w:szCs w:val="21"/>
              </w:rPr>
            </w:pPr>
          </w:p>
        </w:tc>
      </w:tr>
    </w:tbl>
    <w:p w14:paraId="5366DD20" w14:textId="77777777" w:rsidR="00790995" w:rsidRDefault="00790995">
      <w:pPr>
        <w:rPr>
          <w:sz w:val="21"/>
          <w:szCs w:val="21"/>
        </w:rPr>
      </w:pPr>
    </w:p>
    <w:tbl>
      <w:tblPr>
        <w:tblpPr w:leftFromText="141" w:rightFromText="141" w:vertAnchor="text"/>
        <w:tblW w:w="9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5"/>
        <w:gridCol w:w="3900"/>
      </w:tblGrid>
      <w:tr w:rsidR="00790995" w14:paraId="5366DD25" w14:textId="77777777">
        <w:trPr>
          <w:trHeight w:val="680"/>
        </w:trPr>
        <w:tc>
          <w:tcPr>
            <w:tcW w:w="5385" w:type="dxa"/>
            <w:shd w:val="clear" w:color="auto" w:fill="F2F2F2"/>
            <w:vAlign w:val="center"/>
          </w:tcPr>
          <w:p w14:paraId="5366DD21" w14:textId="77777777" w:rsidR="00790995" w:rsidRDefault="007909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b/>
                <w:sz w:val="21"/>
                <w:szCs w:val="21"/>
              </w:rPr>
            </w:pPr>
          </w:p>
          <w:p w14:paraId="5366DD22" w14:textId="77777777" w:rsidR="00790995" w:rsidRDefault="00D00B4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Okres gwarancji:*</w:t>
            </w:r>
          </w:p>
          <w:p w14:paraId="5366DD23" w14:textId="77777777" w:rsidR="00790995" w:rsidRDefault="00D00B4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(nie mniej niż 24 miesięcy)</w:t>
            </w:r>
          </w:p>
        </w:tc>
        <w:tc>
          <w:tcPr>
            <w:tcW w:w="3900" w:type="dxa"/>
            <w:vAlign w:val="center"/>
          </w:tcPr>
          <w:p w14:paraId="5366DD24" w14:textId="77777777" w:rsidR="00790995" w:rsidRDefault="00D00B4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…………………..……………miesięcy * </w:t>
            </w:r>
          </w:p>
        </w:tc>
      </w:tr>
      <w:tr w:rsidR="00790995" w14:paraId="5366DD2B" w14:textId="77777777">
        <w:trPr>
          <w:trHeight w:val="680"/>
        </w:trPr>
        <w:tc>
          <w:tcPr>
            <w:tcW w:w="5385" w:type="dxa"/>
            <w:shd w:val="clear" w:color="auto" w:fill="F2F2F2"/>
            <w:vAlign w:val="center"/>
          </w:tcPr>
          <w:p w14:paraId="5366DD26" w14:textId="77777777" w:rsidR="00790995" w:rsidRDefault="007909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b/>
                <w:sz w:val="21"/>
                <w:szCs w:val="21"/>
              </w:rPr>
            </w:pPr>
          </w:p>
          <w:p w14:paraId="5366DD27" w14:textId="77777777" w:rsidR="00790995" w:rsidRDefault="007909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b/>
                <w:sz w:val="21"/>
                <w:szCs w:val="21"/>
              </w:rPr>
            </w:pPr>
          </w:p>
          <w:p w14:paraId="5366DD28" w14:textId="77777777" w:rsidR="00790995" w:rsidRDefault="00D00B4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Czas reakcji serwisu:*</w:t>
            </w:r>
          </w:p>
          <w:p w14:paraId="5366DD29" w14:textId="77777777" w:rsidR="00790995" w:rsidRDefault="007909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3900" w:type="dxa"/>
            <w:vAlign w:val="center"/>
          </w:tcPr>
          <w:p w14:paraId="5366DD2A" w14:textId="77777777" w:rsidR="00790995" w:rsidRDefault="00D00B4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 xml:space="preserve">………………………………..godzin * </w:t>
            </w:r>
          </w:p>
        </w:tc>
      </w:tr>
    </w:tbl>
    <w:p w14:paraId="5366DD2C" w14:textId="77777777" w:rsidR="00790995" w:rsidRDefault="00790995">
      <w:pPr>
        <w:spacing w:after="0" w:line="360" w:lineRule="auto"/>
        <w:jc w:val="both"/>
        <w:rPr>
          <w:sz w:val="21"/>
          <w:szCs w:val="21"/>
        </w:rPr>
      </w:pPr>
    </w:p>
    <w:tbl>
      <w:tblPr>
        <w:tblW w:w="9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5"/>
        <w:gridCol w:w="4080"/>
      </w:tblGrid>
      <w:tr w:rsidR="00790995" w14:paraId="5366DD30" w14:textId="77777777">
        <w:trPr>
          <w:trHeight w:val="680"/>
        </w:trPr>
        <w:tc>
          <w:tcPr>
            <w:tcW w:w="5385" w:type="dxa"/>
            <w:shd w:val="clear" w:color="auto" w:fill="F2F2F2"/>
            <w:vAlign w:val="center"/>
          </w:tcPr>
          <w:p w14:paraId="5366DD2D" w14:textId="77777777" w:rsidR="00790995" w:rsidRDefault="00D00B4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Termin ważności oferty:*</w:t>
            </w:r>
          </w:p>
          <w:p w14:paraId="5366DD2E" w14:textId="77777777" w:rsidR="00790995" w:rsidRDefault="00D00B4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(minimum 60 dni od terminu upływu składania ofert)</w:t>
            </w:r>
          </w:p>
        </w:tc>
        <w:tc>
          <w:tcPr>
            <w:tcW w:w="4080" w:type="dxa"/>
            <w:vAlign w:val="center"/>
          </w:tcPr>
          <w:p w14:paraId="5366DD2F" w14:textId="77777777" w:rsidR="00790995" w:rsidRDefault="00D00B4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…….…………………………* dni</w:t>
            </w:r>
          </w:p>
        </w:tc>
      </w:tr>
      <w:tr w:rsidR="00790995" w14:paraId="5366DD35" w14:textId="77777777">
        <w:trPr>
          <w:trHeight w:val="680"/>
        </w:trPr>
        <w:tc>
          <w:tcPr>
            <w:tcW w:w="5385" w:type="dxa"/>
            <w:shd w:val="clear" w:color="auto" w:fill="F2F2F2"/>
            <w:vAlign w:val="center"/>
          </w:tcPr>
          <w:p w14:paraId="5366DD31" w14:textId="77777777" w:rsidR="00790995" w:rsidRDefault="007909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b/>
                <w:sz w:val="21"/>
                <w:szCs w:val="21"/>
              </w:rPr>
            </w:pPr>
          </w:p>
          <w:p w14:paraId="5366DD32" w14:textId="77777777" w:rsidR="00790995" w:rsidRDefault="00D00B4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Termin realizacji zamówienia: *</w:t>
            </w:r>
            <w:r>
              <w:rPr>
                <w:b/>
                <w:sz w:val="21"/>
                <w:szCs w:val="21"/>
              </w:rPr>
              <w:br/>
              <w:t>Należy wskazać datę nie późniejszą niż 31.12.2024 r.</w:t>
            </w:r>
          </w:p>
          <w:p w14:paraId="5366DD33" w14:textId="77777777" w:rsidR="00790995" w:rsidRDefault="007909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4080" w:type="dxa"/>
            <w:vAlign w:val="center"/>
          </w:tcPr>
          <w:p w14:paraId="5366DD34" w14:textId="77777777" w:rsidR="00790995" w:rsidRDefault="00D00B4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……………………………….* </w:t>
            </w:r>
          </w:p>
        </w:tc>
      </w:tr>
    </w:tbl>
    <w:p w14:paraId="5366DD36" w14:textId="77777777" w:rsidR="00790995" w:rsidRDefault="00790995">
      <w:pPr>
        <w:spacing w:after="0" w:line="276" w:lineRule="auto"/>
        <w:jc w:val="both"/>
        <w:rPr>
          <w:sz w:val="21"/>
          <w:szCs w:val="21"/>
        </w:rPr>
      </w:pPr>
    </w:p>
    <w:p w14:paraId="5366DD37" w14:textId="77777777" w:rsidR="00790995" w:rsidRDefault="00D00B42">
      <w:pPr>
        <w:numPr>
          <w:ilvl w:val="0"/>
          <w:numId w:val="9"/>
        </w:numPr>
        <w:spacing w:after="0" w:line="360" w:lineRule="auto"/>
        <w:ind w:left="630" w:hanging="630"/>
        <w:rPr>
          <w:b/>
        </w:rPr>
      </w:pPr>
      <w:r>
        <w:rPr>
          <w:b/>
        </w:rPr>
        <w:t>Wymagania Procesowe i funkcjonalne urządzeń</w:t>
      </w:r>
    </w:p>
    <w:tbl>
      <w:tblPr>
        <w:tblW w:w="9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615"/>
        <w:gridCol w:w="7065"/>
        <w:gridCol w:w="1830"/>
      </w:tblGrid>
      <w:tr w:rsidR="00790995" w14:paraId="5366DD3E" w14:textId="77777777">
        <w:trPr>
          <w:trHeight w:val="333"/>
        </w:trPr>
        <w:tc>
          <w:tcPr>
            <w:tcW w:w="615" w:type="dxa"/>
            <w:shd w:val="clear" w:color="auto" w:fill="auto"/>
          </w:tcPr>
          <w:p w14:paraId="5366DD38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Lp.</w:t>
            </w:r>
          </w:p>
        </w:tc>
        <w:tc>
          <w:tcPr>
            <w:tcW w:w="7065" w:type="dxa"/>
            <w:shd w:val="clear" w:color="auto" w:fill="auto"/>
          </w:tcPr>
          <w:p w14:paraId="5366DD39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Opis </w:t>
            </w:r>
          </w:p>
        </w:tc>
        <w:tc>
          <w:tcPr>
            <w:tcW w:w="1830" w:type="dxa"/>
          </w:tcPr>
          <w:p w14:paraId="5366DD3A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Spełnienie wymagania</w:t>
            </w:r>
          </w:p>
          <w:p w14:paraId="5366DD3B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  <w:p w14:paraId="5366DD3C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(tak/nie)*</w:t>
            </w:r>
          </w:p>
          <w:p w14:paraId="5366DD3D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790995" w14:paraId="5366DD42" w14:textId="77777777">
        <w:tc>
          <w:tcPr>
            <w:tcW w:w="615" w:type="dxa"/>
            <w:shd w:val="clear" w:color="auto" w:fill="auto"/>
          </w:tcPr>
          <w:p w14:paraId="5366DD3F" w14:textId="77777777" w:rsidR="00790995" w:rsidRDefault="00790995">
            <w:pPr>
              <w:numPr>
                <w:ilvl w:val="0"/>
                <w:numId w:val="18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65" w:type="dxa"/>
            <w:shd w:val="clear" w:color="auto" w:fill="auto"/>
          </w:tcPr>
          <w:p w14:paraId="5366DD40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Rozwiązanie techniczne musi pozwalać na uzyskanie prędkości wynoszącej maksymalnie 150 cykli na minutę.</w:t>
            </w:r>
          </w:p>
        </w:tc>
        <w:tc>
          <w:tcPr>
            <w:tcW w:w="1830" w:type="dxa"/>
          </w:tcPr>
          <w:p w14:paraId="5366DD41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D46" w14:textId="77777777">
        <w:tc>
          <w:tcPr>
            <w:tcW w:w="615" w:type="dxa"/>
            <w:shd w:val="clear" w:color="auto" w:fill="auto"/>
          </w:tcPr>
          <w:p w14:paraId="5366DD43" w14:textId="77777777" w:rsidR="00790995" w:rsidRDefault="00790995">
            <w:pPr>
              <w:numPr>
                <w:ilvl w:val="0"/>
                <w:numId w:val="18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65" w:type="dxa"/>
            <w:shd w:val="clear" w:color="auto" w:fill="auto"/>
          </w:tcPr>
          <w:p w14:paraId="5366DD44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Nalewarka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musi być wyposażona w panel sterowania do jej obsługi z możliwością regulacji określonych parametrów pracy, logowania się operatorów na różne poziomy dostępu oraz dokument zawierający przejrzysty opis przebiegu procesu –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Audit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trail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. </w:t>
            </w:r>
          </w:p>
        </w:tc>
        <w:tc>
          <w:tcPr>
            <w:tcW w:w="1830" w:type="dxa"/>
          </w:tcPr>
          <w:p w14:paraId="5366DD45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DA7" w14:textId="77777777">
        <w:trPr>
          <w:trHeight w:val="3911"/>
        </w:trPr>
        <w:tc>
          <w:tcPr>
            <w:tcW w:w="615" w:type="dxa"/>
            <w:shd w:val="clear" w:color="auto" w:fill="auto"/>
          </w:tcPr>
          <w:p w14:paraId="5366DD47" w14:textId="77777777" w:rsidR="00790995" w:rsidRDefault="00790995">
            <w:pPr>
              <w:numPr>
                <w:ilvl w:val="0"/>
                <w:numId w:val="18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65" w:type="dxa"/>
            <w:shd w:val="clear" w:color="auto" w:fill="auto"/>
          </w:tcPr>
          <w:p w14:paraId="5366DD48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Nalewarka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musi obsługiwać butelki o wymiarach:</w:t>
            </w:r>
          </w:p>
          <w:p w14:paraId="5366DD49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color w:val="0070C0"/>
                <w:sz w:val="20"/>
                <w:szCs w:val="20"/>
              </w:rPr>
            </w:pPr>
          </w:p>
          <w:tbl>
            <w:tblPr>
              <w:tblW w:w="8310" w:type="dxa"/>
              <w:tblLayout w:type="fixed"/>
              <w:tblCellMar>
                <w:top w:w="15" w:type="dxa"/>
                <w:left w:w="70" w:type="dxa"/>
                <w:bottom w:w="15" w:type="dxa"/>
                <w:right w:w="70" w:type="dxa"/>
              </w:tblCellMar>
              <w:tblLook w:val="0400" w:firstRow="0" w:lastRow="0" w:firstColumn="0" w:lastColumn="0" w:noHBand="0" w:noVBand="1"/>
            </w:tblPr>
            <w:tblGrid>
              <w:gridCol w:w="1995"/>
              <w:gridCol w:w="1485"/>
              <w:gridCol w:w="1830"/>
              <w:gridCol w:w="1500"/>
              <w:gridCol w:w="1500"/>
            </w:tblGrid>
            <w:tr w:rsidR="00790995" w14:paraId="5366DD4F" w14:textId="77777777">
              <w:trPr>
                <w:trHeight w:val="434"/>
              </w:trPr>
              <w:tc>
                <w:tcPr>
                  <w:tcW w:w="199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0E0E0"/>
                  <w:vAlign w:val="center"/>
                </w:tcPr>
                <w:p w14:paraId="5366DD4A" w14:textId="77777777" w:rsidR="00790995" w:rsidRDefault="00D00B42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sz w:val="20"/>
                      <w:szCs w:val="20"/>
                    </w:rPr>
                    <w:t>Butelka</w:t>
                  </w:r>
                </w:p>
              </w:tc>
              <w:tc>
                <w:tcPr>
                  <w:tcW w:w="1485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E0E0E0"/>
                  <w:vAlign w:val="center"/>
                </w:tcPr>
                <w:p w14:paraId="5366DD4B" w14:textId="77777777" w:rsidR="00790995" w:rsidRDefault="00D00B42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sz w:val="20"/>
                      <w:szCs w:val="20"/>
                    </w:rPr>
                    <w:t xml:space="preserve">Średnica butelki </w:t>
                  </w:r>
                </w:p>
              </w:tc>
              <w:tc>
                <w:tcPr>
                  <w:tcW w:w="183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E0E0E0"/>
                  <w:vAlign w:val="center"/>
                </w:tcPr>
                <w:p w14:paraId="5366DD4C" w14:textId="77777777" w:rsidR="00790995" w:rsidRDefault="00D00B42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sz w:val="20"/>
                      <w:szCs w:val="20"/>
                    </w:rPr>
                    <w:t>Średnica wew. szyjki</w:t>
                  </w:r>
                </w:p>
              </w:tc>
              <w:tc>
                <w:tcPr>
                  <w:tcW w:w="150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E0E0E0"/>
                  <w:vAlign w:val="center"/>
                </w:tcPr>
                <w:p w14:paraId="5366DD4D" w14:textId="77777777" w:rsidR="00790995" w:rsidRDefault="00D00B42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sz w:val="20"/>
                      <w:szCs w:val="20"/>
                    </w:rPr>
                    <w:t>Wysokość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5366DD4E" w14:textId="77777777" w:rsidR="00790995" w:rsidRDefault="00790995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  <w:b/>
                      <w:sz w:val="20"/>
                      <w:szCs w:val="20"/>
                    </w:rPr>
                  </w:pPr>
                </w:p>
              </w:tc>
            </w:tr>
            <w:tr w:rsidR="00790995" w14:paraId="5366DD55" w14:textId="77777777">
              <w:trPr>
                <w:trHeight w:val="401"/>
              </w:trPr>
              <w:tc>
                <w:tcPr>
                  <w:tcW w:w="199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15" w:type="dxa"/>
                    <w:right w:w="70" w:type="dxa"/>
                  </w:tcMar>
                  <w:vAlign w:val="center"/>
                </w:tcPr>
                <w:p w14:paraId="5366DD50" w14:textId="77777777" w:rsidR="00790995" w:rsidRDefault="00D00B42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>Szklana butelka, 25 ml</w:t>
                  </w:r>
                </w:p>
              </w:tc>
              <w:tc>
                <w:tcPr>
                  <w:tcW w:w="148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15" w:type="dxa"/>
                    <w:right w:w="70" w:type="dxa"/>
                  </w:tcMar>
                  <w:vAlign w:val="center"/>
                </w:tcPr>
                <w:p w14:paraId="5366DD51" w14:textId="77777777" w:rsidR="00790995" w:rsidRDefault="00D00B42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>Ø 35mm</w:t>
                  </w:r>
                </w:p>
              </w:tc>
              <w:tc>
                <w:tcPr>
                  <w:tcW w:w="183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15" w:type="dxa"/>
                    <w:right w:w="70" w:type="dxa"/>
                  </w:tcMar>
                  <w:vAlign w:val="center"/>
                </w:tcPr>
                <w:p w14:paraId="5366DD52" w14:textId="199D98B3" w:rsidR="00790995" w:rsidRDefault="00D00B42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>Ø 20mm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15" w:type="dxa"/>
                    <w:right w:w="70" w:type="dxa"/>
                  </w:tcMar>
                  <w:vAlign w:val="center"/>
                </w:tcPr>
                <w:p w14:paraId="5366DD53" w14:textId="77777777" w:rsidR="00790995" w:rsidRDefault="00D00B42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>71mm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5" w:type="dxa"/>
                    <w:left w:w="70" w:type="dxa"/>
                    <w:bottom w:w="15" w:type="dxa"/>
                    <w:right w:w="70" w:type="dxa"/>
                  </w:tcMar>
                  <w:vAlign w:val="bottom"/>
                </w:tcPr>
                <w:p w14:paraId="5366DD54" w14:textId="77777777" w:rsidR="00790995" w:rsidRDefault="00790995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</w:p>
              </w:tc>
            </w:tr>
            <w:tr w:rsidR="00790995" w14:paraId="5366DD73" w14:textId="77777777">
              <w:trPr>
                <w:trHeight w:val="375"/>
              </w:trPr>
              <w:tc>
                <w:tcPr>
                  <w:tcW w:w="199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15" w:type="dxa"/>
                    <w:right w:w="70" w:type="dxa"/>
                  </w:tcMar>
                  <w:vAlign w:val="center"/>
                </w:tcPr>
                <w:p w14:paraId="5366DD6E" w14:textId="4A4CD05A" w:rsidR="00790995" w:rsidRDefault="00D00B42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sz w:val="20"/>
                      <w:szCs w:val="20"/>
                    </w:rPr>
                    <w:t>Szklana butelka, 100 ml</w:t>
                  </w:r>
                </w:p>
              </w:tc>
              <w:tc>
                <w:tcPr>
                  <w:tcW w:w="148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15" w:type="dxa"/>
                    <w:right w:w="70" w:type="dxa"/>
                  </w:tcMar>
                  <w:vAlign w:val="center"/>
                </w:tcPr>
                <w:p w14:paraId="5366DD6F" w14:textId="77777777" w:rsidR="00790995" w:rsidRDefault="00D00B42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bookmarkStart w:id="1" w:name="_heading=h.2et92p0" w:colFirst="0" w:colLast="0"/>
                  <w:bookmarkEnd w:id="1"/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>Ø 46mm</w:t>
                  </w:r>
                </w:p>
              </w:tc>
              <w:tc>
                <w:tcPr>
                  <w:tcW w:w="183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15" w:type="dxa"/>
                    <w:right w:w="70" w:type="dxa"/>
                  </w:tcMar>
                  <w:vAlign w:val="center"/>
                </w:tcPr>
                <w:p w14:paraId="5366DD70" w14:textId="38987B64" w:rsidR="00790995" w:rsidRDefault="00D00B42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>Ø 20mm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15" w:type="dxa"/>
                    <w:right w:w="70" w:type="dxa"/>
                  </w:tcMar>
                  <w:vAlign w:val="center"/>
                </w:tcPr>
                <w:p w14:paraId="5366DD71" w14:textId="77777777" w:rsidR="00790995" w:rsidRDefault="00D00B42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>109mm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5" w:type="dxa"/>
                    <w:left w:w="70" w:type="dxa"/>
                    <w:bottom w:w="15" w:type="dxa"/>
                    <w:right w:w="70" w:type="dxa"/>
                  </w:tcMar>
                  <w:vAlign w:val="bottom"/>
                </w:tcPr>
                <w:p w14:paraId="5366DD72" w14:textId="77777777" w:rsidR="00790995" w:rsidRDefault="00790995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</w:p>
              </w:tc>
            </w:tr>
            <w:tr w:rsidR="00790995" w14:paraId="5366DD79" w14:textId="77777777">
              <w:trPr>
                <w:trHeight w:val="410"/>
              </w:trPr>
              <w:tc>
                <w:tcPr>
                  <w:tcW w:w="199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15" w:type="dxa"/>
                    <w:right w:w="70" w:type="dxa"/>
                  </w:tcMar>
                  <w:vAlign w:val="center"/>
                </w:tcPr>
                <w:p w14:paraId="5366DD74" w14:textId="77777777" w:rsidR="00790995" w:rsidRDefault="00D00B42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sz w:val="20"/>
                      <w:szCs w:val="20"/>
                    </w:rPr>
                    <w:t>Szklana butelka, 125 ml</w:t>
                  </w:r>
                </w:p>
              </w:tc>
              <w:tc>
                <w:tcPr>
                  <w:tcW w:w="148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15" w:type="dxa"/>
                    <w:right w:w="70" w:type="dxa"/>
                  </w:tcMar>
                  <w:vAlign w:val="center"/>
                </w:tcPr>
                <w:p w14:paraId="5366DD75" w14:textId="77777777" w:rsidR="00790995" w:rsidRDefault="00D00B42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>Ø 50mm</w:t>
                  </w:r>
                </w:p>
              </w:tc>
              <w:tc>
                <w:tcPr>
                  <w:tcW w:w="183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15" w:type="dxa"/>
                    <w:right w:w="70" w:type="dxa"/>
                  </w:tcMar>
                  <w:vAlign w:val="center"/>
                </w:tcPr>
                <w:p w14:paraId="5366DD76" w14:textId="5E72C92B" w:rsidR="00790995" w:rsidRDefault="00D00B42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>Ø 20mm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15" w:type="dxa"/>
                    <w:right w:w="70" w:type="dxa"/>
                  </w:tcMar>
                  <w:vAlign w:val="center"/>
                </w:tcPr>
                <w:p w14:paraId="5366DD77" w14:textId="77777777" w:rsidR="00790995" w:rsidRDefault="00D00B42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>119mm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5" w:type="dxa"/>
                    <w:left w:w="70" w:type="dxa"/>
                    <w:bottom w:w="15" w:type="dxa"/>
                    <w:right w:w="70" w:type="dxa"/>
                  </w:tcMar>
                  <w:vAlign w:val="bottom"/>
                </w:tcPr>
                <w:p w14:paraId="5366DD78" w14:textId="77777777" w:rsidR="00790995" w:rsidRDefault="00790995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</w:p>
              </w:tc>
            </w:tr>
            <w:tr w:rsidR="00790995" w14:paraId="5366DD85" w14:textId="77777777">
              <w:trPr>
                <w:trHeight w:val="407"/>
              </w:trPr>
              <w:tc>
                <w:tcPr>
                  <w:tcW w:w="199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15" w:type="dxa"/>
                    <w:right w:w="70" w:type="dxa"/>
                  </w:tcMar>
                  <w:vAlign w:val="center"/>
                </w:tcPr>
                <w:p w14:paraId="5366DD80" w14:textId="619BBEC5" w:rsidR="00790995" w:rsidRDefault="00D00B42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>Szklana butelka, 180 ml</w:t>
                  </w:r>
                </w:p>
              </w:tc>
              <w:tc>
                <w:tcPr>
                  <w:tcW w:w="148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15" w:type="dxa"/>
                    <w:right w:w="70" w:type="dxa"/>
                  </w:tcMar>
                  <w:vAlign w:val="center"/>
                </w:tcPr>
                <w:p w14:paraId="5366DD81" w14:textId="77777777" w:rsidR="00790995" w:rsidRDefault="00D00B42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>Ø 55mm</w:t>
                  </w:r>
                </w:p>
              </w:tc>
              <w:tc>
                <w:tcPr>
                  <w:tcW w:w="183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15" w:type="dxa"/>
                    <w:right w:w="70" w:type="dxa"/>
                  </w:tcMar>
                  <w:vAlign w:val="center"/>
                </w:tcPr>
                <w:p w14:paraId="5366DD82" w14:textId="5FE15A82" w:rsidR="00790995" w:rsidRDefault="00D00B42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>Ø 20mm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15" w:type="dxa"/>
                    <w:right w:w="70" w:type="dxa"/>
                  </w:tcMar>
                  <w:vAlign w:val="center"/>
                </w:tcPr>
                <w:p w14:paraId="5366DD83" w14:textId="77777777" w:rsidR="00790995" w:rsidRDefault="00D00B42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>130mm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5" w:type="dxa"/>
                    <w:left w:w="70" w:type="dxa"/>
                    <w:bottom w:w="15" w:type="dxa"/>
                    <w:right w:w="70" w:type="dxa"/>
                  </w:tcMar>
                  <w:vAlign w:val="bottom"/>
                </w:tcPr>
                <w:p w14:paraId="5366DD84" w14:textId="77777777" w:rsidR="00790995" w:rsidRDefault="00790995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</w:p>
              </w:tc>
            </w:tr>
            <w:tr w:rsidR="00790995" w14:paraId="5366DD91" w14:textId="77777777">
              <w:trPr>
                <w:trHeight w:val="406"/>
              </w:trPr>
              <w:tc>
                <w:tcPr>
                  <w:tcW w:w="199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15" w:type="dxa"/>
                    <w:right w:w="70" w:type="dxa"/>
                  </w:tcMar>
                  <w:vAlign w:val="center"/>
                </w:tcPr>
                <w:p w14:paraId="5366DD8C" w14:textId="77777777" w:rsidR="00790995" w:rsidRDefault="00D00B42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>Szklana butelka, 200 ml</w:t>
                  </w:r>
                </w:p>
              </w:tc>
              <w:tc>
                <w:tcPr>
                  <w:tcW w:w="148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15" w:type="dxa"/>
                    <w:right w:w="70" w:type="dxa"/>
                  </w:tcMar>
                  <w:vAlign w:val="center"/>
                </w:tcPr>
                <w:p w14:paraId="5366DD8D" w14:textId="77777777" w:rsidR="00790995" w:rsidRDefault="00D00B42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>Ø 59mm</w:t>
                  </w:r>
                </w:p>
              </w:tc>
              <w:tc>
                <w:tcPr>
                  <w:tcW w:w="183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15" w:type="dxa"/>
                    <w:right w:w="70" w:type="dxa"/>
                  </w:tcMar>
                  <w:vAlign w:val="center"/>
                </w:tcPr>
                <w:p w14:paraId="5366DD8E" w14:textId="1226ADD2" w:rsidR="00790995" w:rsidRDefault="00D00B42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>Ø 20mm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15" w:type="dxa"/>
                    <w:right w:w="70" w:type="dxa"/>
                  </w:tcMar>
                  <w:vAlign w:val="center"/>
                </w:tcPr>
                <w:p w14:paraId="5366DD8F" w14:textId="77777777" w:rsidR="00790995" w:rsidRDefault="00D00B42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>125mm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5" w:type="dxa"/>
                    <w:left w:w="70" w:type="dxa"/>
                    <w:bottom w:w="15" w:type="dxa"/>
                    <w:right w:w="70" w:type="dxa"/>
                  </w:tcMar>
                  <w:vAlign w:val="bottom"/>
                </w:tcPr>
                <w:p w14:paraId="5366DD90" w14:textId="77777777" w:rsidR="00790995" w:rsidRDefault="00790995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</w:p>
              </w:tc>
            </w:tr>
            <w:tr w:rsidR="00790995" w14:paraId="5366DD97" w14:textId="77777777">
              <w:trPr>
                <w:trHeight w:val="384"/>
              </w:trPr>
              <w:tc>
                <w:tcPr>
                  <w:tcW w:w="199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15" w:type="dxa"/>
                    <w:right w:w="70" w:type="dxa"/>
                  </w:tcMar>
                  <w:vAlign w:val="center"/>
                </w:tcPr>
                <w:p w14:paraId="5366DD92" w14:textId="77777777" w:rsidR="00790995" w:rsidRDefault="00D00B42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>Szklana butelka, 250 ml</w:t>
                  </w:r>
                </w:p>
              </w:tc>
              <w:tc>
                <w:tcPr>
                  <w:tcW w:w="148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15" w:type="dxa"/>
                    <w:right w:w="70" w:type="dxa"/>
                  </w:tcMar>
                  <w:vAlign w:val="center"/>
                </w:tcPr>
                <w:p w14:paraId="5366DD93" w14:textId="77777777" w:rsidR="00790995" w:rsidRDefault="00D00B42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>Ø 62mm</w:t>
                  </w:r>
                </w:p>
              </w:tc>
              <w:tc>
                <w:tcPr>
                  <w:tcW w:w="183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15" w:type="dxa"/>
                    <w:right w:w="70" w:type="dxa"/>
                  </w:tcMar>
                  <w:vAlign w:val="center"/>
                </w:tcPr>
                <w:p w14:paraId="5366DD94" w14:textId="6CC5214F" w:rsidR="00790995" w:rsidRDefault="00D00B42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>Ø 20mm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15" w:type="dxa"/>
                    <w:right w:w="70" w:type="dxa"/>
                  </w:tcMar>
                  <w:vAlign w:val="center"/>
                </w:tcPr>
                <w:p w14:paraId="5366DD95" w14:textId="77777777" w:rsidR="00790995" w:rsidRDefault="00D00B42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>143mm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5" w:type="dxa"/>
                    <w:left w:w="70" w:type="dxa"/>
                    <w:bottom w:w="15" w:type="dxa"/>
                    <w:right w:w="70" w:type="dxa"/>
                  </w:tcMar>
                  <w:vAlign w:val="bottom"/>
                </w:tcPr>
                <w:p w14:paraId="5366DD96" w14:textId="77777777" w:rsidR="00790995" w:rsidRDefault="00790995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</w:p>
              </w:tc>
            </w:tr>
            <w:tr w:rsidR="00790995" w14:paraId="5366DD9E" w14:textId="77777777">
              <w:trPr>
                <w:trHeight w:val="389"/>
              </w:trPr>
              <w:tc>
                <w:tcPr>
                  <w:tcW w:w="199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15" w:type="dxa"/>
                    <w:right w:w="70" w:type="dxa"/>
                  </w:tcMar>
                  <w:vAlign w:val="center"/>
                </w:tcPr>
                <w:p w14:paraId="5366DD98" w14:textId="77777777" w:rsidR="00790995" w:rsidRDefault="00D00B42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>Szklana butelka, 300 ml</w:t>
                  </w:r>
                </w:p>
              </w:tc>
              <w:tc>
                <w:tcPr>
                  <w:tcW w:w="148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15" w:type="dxa"/>
                    <w:right w:w="70" w:type="dxa"/>
                  </w:tcMar>
                  <w:vAlign w:val="center"/>
                </w:tcPr>
                <w:p w14:paraId="5366DD99" w14:textId="77777777" w:rsidR="00790995" w:rsidRDefault="00D00B42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>Butelka w planach</w:t>
                  </w:r>
                </w:p>
                <w:p w14:paraId="5366DD9A" w14:textId="77777777" w:rsidR="00790995" w:rsidRDefault="00790995">
                  <w:pPr>
                    <w:spacing w:after="0" w:line="240" w:lineRule="auto"/>
                    <w:rPr>
                      <w:rFonts w:ascii="Arial Narrow" w:eastAsia="Arial Narrow" w:hAnsi="Arial Narrow" w:cs="Arial Narrow"/>
                      <w:color w:val="4472C4"/>
                      <w:sz w:val="20"/>
                      <w:szCs w:val="20"/>
                    </w:rPr>
                  </w:pPr>
                </w:p>
              </w:tc>
              <w:tc>
                <w:tcPr>
                  <w:tcW w:w="183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15" w:type="dxa"/>
                    <w:right w:w="70" w:type="dxa"/>
                  </w:tcMar>
                  <w:vAlign w:val="center"/>
                </w:tcPr>
                <w:p w14:paraId="5366DD9B" w14:textId="77777777" w:rsidR="00790995" w:rsidRDefault="00D00B42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>Butelka w planach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15" w:type="dxa"/>
                    <w:right w:w="70" w:type="dxa"/>
                  </w:tcMar>
                  <w:vAlign w:val="center"/>
                </w:tcPr>
                <w:p w14:paraId="5366DD9C" w14:textId="77777777" w:rsidR="00790995" w:rsidRDefault="00D00B42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>Butelka w planach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5" w:type="dxa"/>
                    <w:left w:w="70" w:type="dxa"/>
                    <w:bottom w:w="15" w:type="dxa"/>
                    <w:right w:w="70" w:type="dxa"/>
                  </w:tcMar>
                  <w:vAlign w:val="bottom"/>
                </w:tcPr>
                <w:p w14:paraId="5366DD9D" w14:textId="77777777" w:rsidR="00790995" w:rsidRDefault="00790995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</w:p>
              </w:tc>
            </w:tr>
            <w:tr w:rsidR="00790995" w14:paraId="5366DDA4" w14:textId="77777777">
              <w:trPr>
                <w:trHeight w:val="285"/>
              </w:trPr>
              <w:tc>
                <w:tcPr>
                  <w:tcW w:w="199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5" w:type="dxa"/>
                    <w:left w:w="70" w:type="dxa"/>
                    <w:bottom w:w="15" w:type="dxa"/>
                    <w:right w:w="70" w:type="dxa"/>
                  </w:tcMar>
                  <w:vAlign w:val="bottom"/>
                </w:tcPr>
                <w:p w14:paraId="5366DD9F" w14:textId="77777777" w:rsidR="00790995" w:rsidRDefault="00790995">
                  <w:pPr>
                    <w:spacing w:after="0" w:line="240" w:lineRule="auto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</w:p>
              </w:tc>
              <w:tc>
                <w:tcPr>
                  <w:tcW w:w="1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5" w:type="dxa"/>
                    <w:left w:w="70" w:type="dxa"/>
                    <w:bottom w:w="15" w:type="dxa"/>
                    <w:right w:w="70" w:type="dxa"/>
                  </w:tcMar>
                  <w:vAlign w:val="bottom"/>
                </w:tcPr>
                <w:p w14:paraId="5366DDA0" w14:textId="77777777" w:rsidR="00790995" w:rsidRDefault="00790995">
                  <w:pPr>
                    <w:spacing w:after="0" w:line="240" w:lineRule="auto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</w:p>
              </w:tc>
              <w:tc>
                <w:tcPr>
                  <w:tcW w:w="183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5" w:type="dxa"/>
                    <w:left w:w="70" w:type="dxa"/>
                    <w:bottom w:w="15" w:type="dxa"/>
                    <w:right w:w="70" w:type="dxa"/>
                  </w:tcMar>
                  <w:vAlign w:val="bottom"/>
                </w:tcPr>
                <w:p w14:paraId="5366DDA1" w14:textId="77777777" w:rsidR="00790995" w:rsidRDefault="00790995">
                  <w:pPr>
                    <w:spacing w:after="0" w:line="240" w:lineRule="auto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5" w:type="dxa"/>
                    <w:left w:w="70" w:type="dxa"/>
                    <w:bottom w:w="15" w:type="dxa"/>
                    <w:right w:w="70" w:type="dxa"/>
                  </w:tcMar>
                  <w:vAlign w:val="bottom"/>
                </w:tcPr>
                <w:p w14:paraId="5366DDA2" w14:textId="77777777" w:rsidR="00790995" w:rsidRDefault="00790995">
                  <w:pPr>
                    <w:spacing w:after="0" w:line="240" w:lineRule="auto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5" w:type="dxa"/>
                    <w:left w:w="70" w:type="dxa"/>
                    <w:bottom w:w="15" w:type="dxa"/>
                    <w:right w:w="70" w:type="dxa"/>
                  </w:tcMar>
                  <w:vAlign w:val="bottom"/>
                </w:tcPr>
                <w:p w14:paraId="5366DDA3" w14:textId="77777777" w:rsidR="00790995" w:rsidRDefault="00790995">
                  <w:pPr>
                    <w:spacing w:after="0" w:line="240" w:lineRule="auto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</w:p>
              </w:tc>
            </w:tr>
          </w:tbl>
          <w:p w14:paraId="5366DDA5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1830" w:type="dxa"/>
          </w:tcPr>
          <w:p w14:paraId="5366DDA6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DAB" w14:textId="77777777">
        <w:tc>
          <w:tcPr>
            <w:tcW w:w="615" w:type="dxa"/>
            <w:shd w:val="clear" w:color="auto" w:fill="auto"/>
          </w:tcPr>
          <w:p w14:paraId="5366DDA8" w14:textId="77777777" w:rsidR="00790995" w:rsidRDefault="00790995">
            <w:pPr>
              <w:numPr>
                <w:ilvl w:val="0"/>
                <w:numId w:val="18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65" w:type="dxa"/>
            <w:shd w:val="clear" w:color="auto" w:fill="auto"/>
          </w:tcPr>
          <w:p w14:paraId="5366DDA9" w14:textId="0E8005CD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Doza napełnianego produktu musi być w zakresie: 25ml ÷ 250ml, z dokładnością dozowania +1% od ustawionej dozy. Możliwość oczyszczania sprężonym powietrzem dysz dozujących w trakcie pracy w przypadku zaobserwowania jakichkolwiek problemów z produktem.</w:t>
            </w:r>
          </w:p>
        </w:tc>
        <w:tc>
          <w:tcPr>
            <w:tcW w:w="1830" w:type="dxa"/>
          </w:tcPr>
          <w:p w14:paraId="5366DDAA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DAF" w14:textId="77777777">
        <w:tc>
          <w:tcPr>
            <w:tcW w:w="615" w:type="dxa"/>
            <w:shd w:val="clear" w:color="auto" w:fill="auto"/>
          </w:tcPr>
          <w:p w14:paraId="5366DDAC" w14:textId="77777777" w:rsidR="00790995" w:rsidRDefault="00790995">
            <w:pPr>
              <w:numPr>
                <w:ilvl w:val="0"/>
                <w:numId w:val="18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65" w:type="dxa"/>
            <w:shd w:val="clear" w:color="auto" w:fill="auto"/>
          </w:tcPr>
          <w:p w14:paraId="5366DDAD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Maszyna musi posiadać automatyczną kontrolę poziomu dozowanego produktu z dokładnością +1% od ustawionej dozy.</w:t>
            </w:r>
          </w:p>
        </w:tc>
        <w:tc>
          <w:tcPr>
            <w:tcW w:w="1830" w:type="dxa"/>
          </w:tcPr>
          <w:p w14:paraId="5366DDAE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DB3" w14:textId="77777777">
        <w:tc>
          <w:tcPr>
            <w:tcW w:w="615" w:type="dxa"/>
            <w:shd w:val="clear" w:color="auto" w:fill="auto"/>
          </w:tcPr>
          <w:p w14:paraId="5366DDB0" w14:textId="77777777" w:rsidR="00790995" w:rsidRDefault="00790995">
            <w:pPr>
              <w:numPr>
                <w:ilvl w:val="0"/>
                <w:numId w:val="18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65" w:type="dxa"/>
            <w:shd w:val="clear" w:color="auto" w:fill="auto"/>
          </w:tcPr>
          <w:p w14:paraId="5366DDB1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Wymagana jest obsługa produktów dozowanych o gęstości w zakresie 1,04÷1,65 g/ml</w:t>
            </w:r>
          </w:p>
        </w:tc>
        <w:tc>
          <w:tcPr>
            <w:tcW w:w="1830" w:type="dxa"/>
          </w:tcPr>
          <w:p w14:paraId="5366DDB2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DBA" w14:textId="77777777">
        <w:tc>
          <w:tcPr>
            <w:tcW w:w="615" w:type="dxa"/>
            <w:shd w:val="clear" w:color="auto" w:fill="auto"/>
          </w:tcPr>
          <w:p w14:paraId="5366DDB4" w14:textId="77777777" w:rsidR="00790995" w:rsidRDefault="00790995">
            <w:pPr>
              <w:numPr>
                <w:ilvl w:val="0"/>
                <w:numId w:val="18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65" w:type="dxa"/>
            <w:shd w:val="clear" w:color="auto" w:fill="auto"/>
          </w:tcPr>
          <w:p w14:paraId="5366DDB5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color w:val="0070C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Maszyna musi być wyposażona w automatyczny podajnik miarek, nakładający miarkę na butelkę po dokręceniu zakrętki.</w:t>
            </w:r>
          </w:p>
          <w:p w14:paraId="5366DDB6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Wymiary miarek:</w:t>
            </w:r>
          </w:p>
          <w:p w14:paraId="5366DDB7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Ø zewn. 34,1 mm</w:t>
            </w:r>
          </w:p>
          <w:p w14:paraId="5366DDB8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Wysokość 27,5 mm</w:t>
            </w:r>
          </w:p>
        </w:tc>
        <w:tc>
          <w:tcPr>
            <w:tcW w:w="1830" w:type="dxa"/>
          </w:tcPr>
          <w:p w14:paraId="5366DDB9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DC9" w14:textId="77777777">
        <w:tc>
          <w:tcPr>
            <w:tcW w:w="615" w:type="dxa"/>
            <w:shd w:val="clear" w:color="auto" w:fill="auto"/>
          </w:tcPr>
          <w:p w14:paraId="5366DDC6" w14:textId="77777777" w:rsidR="00790995" w:rsidRDefault="00790995">
            <w:pPr>
              <w:numPr>
                <w:ilvl w:val="0"/>
                <w:numId w:val="18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65" w:type="dxa"/>
            <w:shd w:val="clear" w:color="auto" w:fill="auto"/>
          </w:tcPr>
          <w:p w14:paraId="5366DDC7" w14:textId="6621D0AE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Produkt musi być dostarczany do maszyny za pomocą zbiornika pośredniego (buforowego), umożliwiający stopniowe dostarczanie produktu do rozlewu. Minimalna pojemność zbiornika buforowego 50l.</w:t>
            </w:r>
          </w:p>
        </w:tc>
        <w:tc>
          <w:tcPr>
            <w:tcW w:w="1830" w:type="dxa"/>
          </w:tcPr>
          <w:p w14:paraId="5366DDC8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DCD" w14:textId="77777777">
        <w:trPr>
          <w:trHeight w:val="300"/>
        </w:trPr>
        <w:tc>
          <w:tcPr>
            <w:tcW w:w="615" w:type="dxa"/>
            <w:shd w:val="clear" w:color="auto" w:fill="auto"/>
          </w:tcPr>
          <w:p w14:paraId="5366DDCA" w14:textId="77777777" w:rsidR="00790995" w:rsidRDefault="00790995">
            <w:pPr>
              <w:numPr>
                <w:ilvl w:val="0"/>
                <w:numId w:val="18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65" w:type="dxa"/>
            <w:shd w:val="clear" w:color="auto" w:fill="auto"/>
          </w:tcPr>
          <w:p w14:paraId="5366DDCB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Urządzenie musi być wyposażony w zbiornik buforowy wyposażony w czujnik poziomu produktu o różnych parametrach fizyko chemicznych tj. lepkość, gęstość, zabarwienie płynu, uwzględniający możliwość pienienia się produktu lub jego zapowietrzenie..</w:t>
            </w:r>
          </w:p>
        </w:tc>
        <w:tc>
          <w:tcPr>
            <w:tcW w:w="1830" w:type="dxa"/>
          </w:tcPr>
          <w:p w14:paraId="5366DDCC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DD1" w14:textId="77777777">
        <w:tc>
          <w:tcPr>
            <w:tcW w:w="615" w:type="dxa"/>
            <w:shd w:val="clear" w:color="auto" w:fill="auto"/>
          </w:tcPr>
          <w:p w14:paraId="5366DDCE" w14:textId="77777777" w:rsidR="00790995" w:rsidRDefault="00790995">
            <w:pPr>
              <w:numPr>
                <w:ilvl w:val="0"/>
                <w:numId w:val="18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65" w:type="dxa"/>
            <w:shd w:val="clear" w:color="auto" w:fill="auto"/>
          </w:tcPr>
          <w:p w14:paraId="5366DDCF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color w:val="4472C4"/>
                <w:sz w:val="20"/>
                <w:szCs w:val="20"/>
              </w:rPr>
            </w:pPr>
            <w:r w:rsidRPr="00D00B42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Podawanie butelek w sposób automatyczny do etykietowania.</w:t>
            </w:r>
          </w:p>
        </w:tc>
        <w:tc>
          <w:tcPr>
            <w:tcW w:w="1830" w:type="dxa"/>
          </w:tcPr>
          <w:p w14:paraId="5366DDD0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color w:val="4472C4"/>
                <w:sz w:val="20"/>
                <w:szCs w:val="20"/>
              </w:rPr>
            </w:pPr>
          </w:p>
        </w:tc>
      </w:tr>
      <w:tr w:rsidR="00790995" w14:paraId="5366DDD5" w14:textId="77777777">
        <w:tc>
          <w:tcPr>
            <w:tcW w:w="615" w:type="dxa"/>
            <w:shd w:val="clear" w:color="auto" w:fill="auto"/>
          </w:tcPr>
          <w:p w14:paraId="5366DDD2" w14:textId="77777777" w:rsidR="00790995" w:rsidRDefault="00790995">
            <w:pPr>
              <w:numPr>
                <w:ilvl w:val="0"/>
                <w:numId w:val="18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65" w:type="dxa"/>
            <w:shd w:val="clear" w:color="auto" w:fill="auto"/>
          </w:tcPr>
          <w:p w14:paraId="5366DDD3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Maszyna musi być wyposażona w czujnik sprawdzający obecność butelki oraz potencjalne jej uszkodzenie w gnieździe.</w:t>
            </w:r>
          </w:p>
        </w:tc>
        <w:tc>
          <w:tcPr>
            <w:tcW w:w="1830" w:type="dxa"/>
          </w:tcPr>
          <w:p w14:paraId="5366DDD4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DD9" w14:textId="77777777">
        <w:tc>
          <w:tcPr>
            <w:tcW w:w="615" w:type="dxa"/>
            <w:shd w:val="clear" w:color="auto" w:fill="auto"/>
          </w:tcPr>
          <w:p w14:paraId="5366DDD6" w14:textId="77777777" w:rsidR="00790995" w:rsidRDefault="00790995">
            <w:pPr>
              <w:numPr>
                <w:ilvl w:val="0"/>
                <w:numId w:val="18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65" w:type="dxa"/>
            <w:shd w:val="clear" w:color="auto" w:fill="auto"/>
          </w:tcPr>
          <w:p w14:paraId="5366DDD7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Maszyna musi być wyposażona w płynną regulację dozy produktu z dokładnością do 1% od ustawionej dozy z możliwością natychmiastowego odczytu dozy zadanej (ustawionej) a otrzymanej (aktywnej).</w:t>
            </w:r>
          </w:p>
        </w:tc>
        <w:tc>
          <w:tcPr>
            <w:tcW w:w="1830" w:type="dxa"/>
          </w:tcPr>
          <w:p w14:paraId="5366DDD8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DDD" w14:textId="77777777">
        <w:tc>
          <w:tcPr>
            <w:tcW w:w="615" w:type="dxa"/>
            <w:shd w:val="clear" w:color="auto" w:fill="auto"/>
          </w:tcPr>
          <w:p w14:paraId="5366DDDA" w14:textId="77777777" w:rsidR="00790995" w:rsidRDefault="00790995">
            <w:pPr>
              <w:numPr>
                <w:ilvl w:val="0"/>
                <w:numId w:val="18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65" w:type="dxa"/>
            <w:shd w:val="clear" w:color="auto" w:fill="auto"/>
          </w:tcPr>
          <w:p w14:paraId="5366DDDB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Maszyna musi posiadać automatyczny odrzut butelek nie spełniających wymagań w trakcie pracy maszyny.</w:t>
            </w:r>
          </w:p>
        </w:tc>
        <w:tc>
          <w:tcPr>
            <w:tcW w:w="1830" w:type="dxa"/>
          </w:tcPr>
          <w:p w14:paraId="5366DDDC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DE5" w14:textId="77777777">
        <w:tc>
          <w:tcPr>
            <w:tcW w:w="615" w:type="dxa"/>
            <w:shd w:val="clear" w:color="auto" w:fill="auto"/>
          </w:tcPr>
          <w:p w14:paraId="5366DDDE" w14:textId="77777777" w:rsidR="00790995" w:rsidRDefault="00790995">
            <w:pPr>
              <w:numPr>
                <w:ilvl w:val="0"/>
                <w:numId w:val="18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65" w:type="dxa"/>
            <w:shd w:val="clear" w:color="auto" w:fill="auto"/>
          </w:tcPr>
          <w:p w14:paraId="5366DDDF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Automatyczna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zakręcarka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butelek musi być wyposażona w automatyczny podajnik zakrętek.</w:t>
            </w:r>
          </w:p>
          <w:p w14:paraId="5366DDE0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Typ zakrętki: metalowa, tworzywo sztuczne - rodzaj: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push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- off (zabezpieczenie przed dziećmi).</w:t>
            </w:r>
          </w:p>
          <w:p w14:paraId="5366DDE1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Wymiary zakrętek:</w:t>
            </w:r>
          </w:p>
          <w:p w14:paraId="5366DDE2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Ø zewn. 28,35÷28,8 mm</w:t>
            </w:r>
          </w:p>
          <w:p w14:paraId="5366DDE3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Wysokość 17,8÷18,1 mm</w:t>
            </w:r>
          </w:p>
        </w:tc>
        <w:tc>
          <w:tcPr>
            <w:tcW w:w="1830" w:type="dxa"/>
          </w:tcPr>
          <w:p w14:paraId="5366DDE4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DE9" w14:textId="77777777">
        <w:tc>
          <w:tcPr>
            <w:tcW w:w="615" w:type="dxa"/>
            <w:shd w:val="clear" w:color="auto" w:fill="auto"/>
          </w:tcPr>
          <w:p w14:paraId="5366DDE6" w14:textId="77777777" w:rsidR="00790995" w:rsidRDefault="00790995">
            <w:pPr>
              <w:numPr>
                <w:ilvl w:val="0"/>
                <w:numId w:val="18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65" w:type="dxa"/>
            <w:shd w:val="clear" w:color="auto" w:fill="auto"/>
          </w:tcPr>
          <w:p w14:paraId="5366DDE7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Maszyna musi być wyposażona w czujnik sprawdzający obecność zakrętki na butelce.</w:t>
            </w:r>
          </w:p>
        </w:tc>
        <w:tc>
          <w:tcPr>
            <w:tcW w:w="1830" w:type="dxa"/>
          </w:tcPr>
          <w:p w14:paraId="5366DDE8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DF6" w14:textId="77777777">
        <w:tc>
          <w:tcPr>
            <w:tcW w:w="615" w:type="dxa"/>
            <w:shd w:val="clear" w:color="auto" w:fill="auto"/>
          </w:tcPr>
          <w:p w14:paraId="5366DDEA" w14:textId="77777777" w:rsidR="00790995" w:rsidRDefault="00790995">
            <w:pPr>
              <w:numPr>
                <w:ilvl w:val="0"/>
                <w:numId w:val="18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65" w:type="dxa"/>
            <w:shd w:val="clear" w:color="auto" w:fill="auto"/>
          </w:tcPr>
          <w:p w14:paraId="5366DDF3" w14:textId="588D37DD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Maszyna musi być wyposażona w statystyczną, automatyczną kontrolę tara – brutto.</w:t>
            </w:r>
          </w:p>
          <w:p w14:paraId="5366DDF4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Musi występować możliwość wyboru częstotliwości kontroli oraz ilości butelek podlegających jednorazowej kontroli z panelu HMI. </w:t>
            </w:r>
          </w:p>
        </w:tc>
        <w:tc>
          <w:tcPr>
            <w:tcW w:w="1830" w:type="dxa"/>
          </w:tcPr>
          <w:p w14:paraId="5366DDF5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DFA" w14:textId="77777777">
        <w:tc>
          <w:tcPr>
            <w:tcW w:w="615" w:type="dxa"/>
            <w:shd w:val="clear" w:color="auto" w:fill="auto"/>
          </w:tcPr>
          <w:p w14:paraId="5366DDF7" w14:textId="77777777" w:rsidR="00790995" w:rsidRDefault="00790995">
            <w:pPr>
              <w:numPr>
                <w:ilvl w:val="0"/>
                <w:numId w:val="18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65" w:type="dxa"/>
            <w:shd w:val="clear" w:color="auto" w:fill="auto"/>
          </w:tcPr>
          <w:p w14:paraId="5366DDF8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color w:val="4472C4"/>
                <w:sz w:val="20"/>
                <w:szCs w:val="20"/>
              </w:rPr>
            </w:pPr>
            <w:r w:rsidRPr="00D00B42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Wszystkie zmiany parametrów maszyny wykonywane i rejestrowane na panelu operatorskim HMI.</w:t>
            </w:r>
          </w:p>
        </w:tc>
        <w:tc>
          <w:tcPr>
            <w:tcW w:w="1830" w:type="dxa"/>
          </w:tcPr>
          <w:p w14:paraId="5366DDF9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color w:val="4472C4"/>
                <w:sz w:val="20"/>
                <w:szCs w:val="20"/>
              </w:rPr>
            </w:pPr>
          </w:p>
        </w:tc>
      </w:tr>
      <w:tr w:rsidR="00790995" w14:paraId="5366DDFE" w14:textId="77777777">
        <w:tc>
          <w:tcPr>
            <w:tcW w:w="615" w:type="dxa"/>
            <w:shd w:val="clear" w:color="auto" w:fill="auto"/>
          </w:tcPr>
          <w:p w14:paraId="5366DDFB" w14:textId="77777777" w:rsidR="00790995" w:rsidRDefault="00790995">
            <w:pPr>
              <w:numPr>
                <w:ilvl w:val="0"/>
                <w:numId w:val="18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65" w:type="dxa"/>
            <w:shd w:val="clear" w:color="auto" w:fill="auto"/>
          </w:tcPr>
          <w:p w14:paraId="5366DDFC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Wszystkie zmiany nastaw mechanicznych muszą być oznaczone przy pomocy liniałów lub innych przyrządów pomiarowych umożliwiających wiarygodny i dokładny odczyt.</w:t>
            </w:r>
          </w:p>
        </w:tc>
        <w:tc>
          <w:tcPr>
            <w:tcW w:w="1830" w:type="dxa"/>
          </w:tcPr>
          <w:p w14:paraId="5366DDFD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E02" w14:textId="77777777">
        <w:tc>
          <w:tcPr>
            <w:tcW w:w="615" w:type="dxa"/>
            <w:shd w:val="clear" w:color="auto" w:fill="auto"/>
          </w:tcPr>
          <w:p w14:paraId="5366DDFF" w14:textId="77777777" w:rsidR="00790995" w:rsidRDefault="00790995">
            <w:pPr>
              <w:numPr>
                <w:ilvl w:val="0"/>
                <w:numId w:val="18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65" w:type="dxa"/>
            <w:shd w:val="clear" w:color="auto" w:fill="auto"/>
          </w:tcPr>
          <w:p w14:paraId="5366DE00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Maszyna powinna posiadać czytelne i jasne komunikaty rozwiązywania usterek i ich lokalizacji na pulpicie operatorskim w języku polskim.</w:t>
            </w:r>
          </w:p>
        </w:tc>
        <w:tc>
          <w:tcPr>
            <w:tcW w:w="1830" w:type="dxa"/>
          </w:tcPr>
          <w:p w14:paraId="5366DE01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E06" w14:textId="77777777">
        <w:tc>
          <w:tcPr>
            <w:tcW w:w="615" w:type="dxa"/>
            <w:shd w:val="clear" w:color="auto" w:fill="auto"/>
          </w:tcPr>
          <w:p w14:paraId="5366DE03" w14:textId="77777777" w:rsidR="00790995" w:rsidRDefault="00790995">
            <w:pPr>
              <w:numPr>
                <w:ilvl w:val="0"/>
                <w:numId w:val="18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65" w:type="dxa"/>
            <w:shd w:val="clear" w:color="auto" w:fill="auto"/>
          </w:tcPr>
          <w:p w14:paraId="5366DE04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Maszyna musi posiadać automatyczny proces mycia i suszenia metodą CIP bez konieczności demontażu.</w:t>
            </w:r>
          </w:p>
        </w:tc>
        <w:tc>
          <w:tcPr>
            <w:tcW w:w="1830" w:type="dxa"/>
          </w:tcPr>
          <w:p w14:paraId="5366DE05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E0A" w14:textId="77777777">
        <w:tc>
          <w:tcPr>
            <w:tcW w:w="615" w:type="dxa"/>
            <w:shd w:val="clear" w:color="auto" w:fill="auto"/>
          </w:tcPr>
          <w:p w14:paraId="5366DE07" w14:textId="77777777" w:rsidR="00790995" w:rsidRDefault="00790995">
            <w:pPr>
              <w:numPr>
                <w:ilvl w:val="0"/>
                <w:numId w:val="18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65" w:type="dxa"/>
            <w:shd w:val="clear" w:color="auto" w:fill="auto"/>
          </w:tcPr>
          <w:p w14:paraId="5366DE08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Maszyna musi być wyposażona w sygnał świetlny i dźwiękowy informujący o zdarzeniach niepożądanych i awaryjnych.</w:t>
            </w:r>
          </w:p>
        </w:tc>
        <w:tc>
          <w:tcPr>
            <w:tcW w:w="1830" w:type="dxa"/>
          </w:tcPr>
          <w:p w14:paraId="5366DE09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E0E" w14:textId="77777777">
        <w:tc>
          <w:tcPr>
            <w:tcW w:w="615" w:type="dxa"/>
            <w:shd w:val="clear" w:color="auto" w:fill="auto"/>
          </w:tcPr>
          <w:p w14:paraId="5366DE0B" w14:textId="77777777" w:rsidR="00790995" w:rsidRDefault="00790995">
            <w:pPr>
              <w:numPr>
                <w:ilvl w:val="0"/>
                <w:numId w:val="18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65" w:type="dxa"/>
            <w:shd w:val="clear" w:color="auto" w:fill="auto"/>
          </w:tcPr>
          <w:p w14:paraId="5366DE0C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color w:val="4472C4"/>
                <w:sz w:val="20"/>
                <w:szCs w:val="20"/>
              </w:rPr>
            </w:pPr>
            <w:r w:rsidRPr="00D00B42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 xml:space="preserve">Urządzenie do przedmuchu pustych butelek na wyposażeniu </w:t>
            </w:r>
            <w:proofErr w:type="spellStart"/>
            <w:r w:rsidRPr="00D00B42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Aflofarm</w:t>
            </w:r>
            <w:proofErr w:type="spellEnd"/>
            <w:r w:rsidRPr="00D00B42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.</w:t>
            </w:r>
          </w:p>
        </w:tc>
        <w:tc>
          <w:tcPr>
            <w:tcW w:w="1830" w:type="dxa"/>
          </w:tcPr>
          <w:p w14:paraId="5366DE0D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color w:val="4472C4"/>
                <w:sz w:val="20"/>
                <w:szCs w:val="20"/>
              </w:rPr>
            </w:pPr>
          </w:p>
        </w:tc>
      </w:tr>
    </w:tbl>
    <w:p w14:paraId="5366DE0F" w14:textId="77777777" w:rsidR="00790995" w:rsidRDefault="00790995">
      <w:pPr>
        <w:spacing w:after="0" w:line="240" w:lineRule="auto"/>
        <w:rPr>
          <w:rFonts w:ascii="Arial Narrow" w:eastAsia="Arial Narrow" w:hAnsi="Arial Narrow" w:cs="Arial Narrow"/>
          <w:b/>
          <w:sz w:val="16"/>
          <w:szCs w:val="16"/>
        </w:rPr>
      </w:pPr>
    </w:p>
    <w:p w14:paraId="5366DE10" w14:textId="77777777" w:rsidR="00790995" w:rsidRDefault="00790995">
      <w:pPr>
        <w:spacing w:after="0" w:line="240" w:lineRule="auto"/>
        <w:rPr>
          <w:rFonts w:ascii="Arial Narrow" w:eastAsia="Arial Narrow" w:hAnsi="Arial Narrow" w:cs="Arial Narrow"/>
          <w:b/>
          <w:sz w:val="16"/>
          <w:szCs w:val="16"/>
        </w:rPr>
      </w:pPr>
    </w:p>
    <w:p w14:paraId="5366DE11" w14:textId="77777777" w:rsidR="00790995" w:rsidRDefault="00790995">
      <w:pPr>
        <w:spacing w:after="0" w:line="240" w:lineRule="auto"/>
        <w:rPr>
          <w:rFonts w:ascii="Arial Narrow" w:eastAsia="Arial Narrow" w:hAnsi="Arial Narrow" w:cs="Arial Narrow"/>
          <w:b/>
          <w:sz w:val="16"/>
          <w:szCs w:val="16"/>
        </w:rPr>
      </w:pPr>
    </w:p>
    <w:p w14:paraId="5366DE12" w14:textId="77777777" w:rsidR="00790995" w:rsidRDefault="00790995">
      <w:pPr>
        <w:spacing w:after="0" w:line="240" w:lineRule="auto"/>
        <w:rPr>
          <w:rFonts w:ascii="Arial Narrow" w:eastAsia="Arial Narrow" w:hAnsi="Arial Narrow" w:cs="Arial Narrow"/>
          <w:b/>
          <w:sz w:val="16"/>
          <w:szCs w:val="16"/>
        </w:rPr>
      </w:pPr>
    </w:p>
    <w:p w14:paraId="5366DE13" w14:textId="77777777" w:rsidR="00790995" w:rsidRDefault="00D00B42">
      <w:pPr>
        <w:numPr>
          <w:ilvl w:val="0"/>
          <w:numId w:val="9"/>
        </w:numPr>
        <w:spacing w:after="0" w:line="360" w:lineRule="auto"/>
        <w:ind w:left="630" w:hanging="630"/>
        <w:rPr>
          <w:b/>
        </w:rPr>
      </w:pPr>
      <w:r>
        <w:rPr>
          <w:b/>
        </w:rPr>
        <w:t xml:space="preserve">Wymagania </w:t>
      </w:r>
      <w:proofErr w:type="spellStart"/>
      <w:r>
        <w:rPr>
          <w:b/>
        </w:rPr>
        <w:t>GxP</w:t>
      </w:r>
      <w:proofErr w:type="spellEnd"/>
    </w:p>
    <w:tbl>
      <w:tblPr>
        <w:tblW w:w="9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840"/>
        <w:gridCol w:w="6930"/>
        <w:gridCol w:w="1875"/>
      </w:tblGrid>
      <w:tr w:rsidR="00790995" w14:paraId="5366DE19" w14:textId="77777777">
        <w:tc>
          <w:tcPr>
            <w:tcW w:w="840" w:type="dxa"/>
            <w:shd w:val="clear" w:color="auto" w:fill="auto"/>
          </w:tcPr>
          <w:p w14:paraId="5366DE14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bookmarkStart w:id="2" w:name="_heading=h.3dy6vkm" w:colFirst="0" w:colLast="0"/>
            <w:bookmarkEnd w:id="2"/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Lp.</w:t>
            </w:r>
          </w:p>
        </w:tc>
        <w:tc>
          <w:tcPr>
            <w:tcW w:w="6930" w:type="dxa"/>
            <w:shd w:val="clear" w:color="auto" w:fill="auto"/>
          </w:tcPr>
          <w:p w14:paraId="5366DE15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Opis</w:t>
            </w:r>
          </w:p>
        </w:tc>
        <w:tc>
          <w:tcPr>
            <w:tcW w:w="1875" w:type="dxa"/>
          </w:tcPr>
          <w:p w14:paraId="5366DE16" w14:textId="77777777" w:rsidR="00790995" w:rsidRDefault="00D00B42">
            <w:pPr>
              <w:spacing w:after="0" w:line="240" w:lineRule="auto"/>
              <w:ind w:left="-104" w:right="-103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Spełnienie wymagania</w:t>
            </w:r>
          </w:p>
          <w:p w14:paraId="5366DE17" w14:textId="77777777" w:rsidR="00790995" w:rsidRDefault="00790995">
            <w:pPr>
              <w:spacing w:after="0" w:line="240" w:lineRule="auto"/>
              <w:ind w:left="-104" w:right="-103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  <w:p w14:paraId="5366DE18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(tak/nie)*</w:t>
            </w:r>
          </w:p>
        </w:tc>
      </w:tr>
      <w:tr w:rsidR="00790995" w14:paraId="5366DE1D" w14:textId="77777777">
        <w:tc>
          <w:tcPr>
            <w:tcW w:w="840" w:type="dxa"/>
            <w:shd w:val="clear" w:color="auto" w:fill="auto"/>
          </w:tcPr>
          <w:p w14:paraId="5366DE1A" w14:textId="77777777" w:rsidR="00790995" w:rsidRDefault="00790995">
            <w:pPr>
              <w:numPr>
                <w:ilvl w:val="0"/>
                <w:numId w:val="16"/>
              </w:num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6930" w:type="dxa"/>
            <w:shd w:val="clear" w:color="auto" w:fill="auto"/>
          </w:tcPr>
          <w:p w14:paraId="5366DE1B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Wymagania dla zawartości dokumentacji technicznej oraz kwalifikacyjnej zgodnie z GAMP 5 i GMP. </w:t>
            </w:r>
          </w:p>
        </w:tc>
        <w:tc>
          <w:tcPr>
            <w:tcW w:w="1875" w:type="dxa"/>
          </w:tcPr>
          <w:p w14:paraId="5366DE1C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E21" w14:textId="77777777">
        <w:tc>
          <w:tcPr>
            <w:tcW w:w="840" w:type="dxa"/>
            <w:shd w:val="clear" w:color="auto" w:fill="auto"/>
          </w:tcPr>
          <w:p w14:paraId="5366DE1E" w14:textId="77777777" w:rsidR="00790995" w:rsidRDefault="00790995">
            <w:pPr>
              <w:numPr>
                <w:ilvl w:val="0"/>
                <w:numId w:val="16"/>
              </w:num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6930" w:type="dxa"/>
            <w:shd w:val="clear" w:color="auto" w:fill="auto"/>
          </w:tcPr>
          <w:p w14:paraId="5366DE1F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Wszystkie materiały które mają kontakt z produktem lub środkami czystości muszą być zgodne z wymaganiami FDA lub posiadać ocenę zgodności dla materiałów mających kontakt z produktem zgodnie z EN10204, 2.2</w:t>
            </w:r>
          </w:p>
        </w:tc>
        <w:tc>
          <w:tcPr>
            <w:tcW w:w="1875" w:type="dxa"/>
          </w:tcPr>
          <w:p w14:paraId="5366DE20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E25" w14:textId="77777777">
        <w:tc>
          <w:tcPr>
            <w:tcW w:w="840" w:type="dxa"/>
            <w:shd w:val="clear" w:color="auto" w:fill="auto"/>
          </w:tcPr>
          <w:p w14:paraId="5366DE22" w14:textId="77777777" w:rsidR="00790995" w:rsidRDefault="00790995">
            <w:pPr>
              <w:numPr>
                <w:ilvl w:val="0"/>
                <w:numId w:val="16"/>
              </w:num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6930" w:type="dxa"/>
            <w:shd w:val="clear" w:color="auto" w:fill="auto"/>
          </w:tcPr>
          <w:p w14:paraId="5366DE23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Sprzęt musi być zgodny z 21 CFR part 11 oraz musi wypełniać zapisy zawarte w Obwieszczeniu Ministra Zdrowia z dnia 28 kwietnia 2022 r. w sprawie ogłoszenia jednolitego tekstu rozporządzenia Ministra Zdrowia w sprawie wymagań Dobrej Praktyki Wytwarzania Dz.U. 2022 poz. 1273 Aneks 11.</w:t>
            </w:r>
          </w:p>
        </w:tc>
        <w:tc>
          <w:tcPr>
            <w:tcW w:w="1875" w:type="dxa"/>
          </w:tcPr>
          <w:p w14:paraId="5366DE24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E29" w14:textId="77777777">
        <w:tc>
          <w:tcPr>
            <w:tcW w:w="840" w:type="dxa"/>
            <w:shd w:val="clear" w:color="auto" w:fill="auto"/>
          </w:tcPr>
          <w:p w14:paraId="5366DE26" w14:textId="77777777" w:rsidR="00790995" w:rsidRDefault="00790995">
            <w:pPr>
              <w:numPr>
                <w:ilvl w:val="0"/>
                <w:numId w:val="16"/>
              </w:num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6930" w:type="dxa"/>
            <w:shd w:val="clear" w:color="auto" w:fill="auto"/>
          </w:tcPr>
          <w:p w14:paraId="5366DE27" w14:textId="20A811EF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color w:val="0070C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Wszystkie zewnętrzne powierzchnie nie mające kontaktu z produktem muszą być łatwe do czyszczenia odczynami kwaśnymi i zasadowymi oraz rozpuszczalnikami organicznymi i wodą. Wykonane ze stali 304 (1.4301,  X5CrNi 18-10) lub tożsamej o chropowatości: Ra ≤ 0,6.</w:t>
            </w:r>
            <w:r>
              <w:rPr>
                <w:rFonts w:ascii="Arial Narrow" w:eastAsia="Arial Narrow" w:hAnsi="Arial Narrow" w:cs="Arial Narrow"/>
                <w:color w:val="0070C0"/>
                <w:sz w:val="20"/>
                <w:szCs w:val="20"/>
              </w:rPr>
              <w:t xml:space="preserve"> </w:t>
            </w:r>
          </w:p>
        </w:tc>
        <w:tc>
          <w:tcPr>
            <w:tcW w:w="1875" w:type="dxa"/>
          </w:tcPr>
          <w:p w14:paraId="5366DE28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E2D" w14:textId="77777777">
        <w:tc>
          <w:tcPr>
            <w:tcW w:w="840" w:type="dxa"/>
            <w:shd w:val="clear" w:color="auto" w:fill="auto"/>
          </w:tcPr>
          <w:p w14:paraId="5366DE2A" w14:textId="77777777" w:rsidR="00790995" w:rsidRDefault="00790995">
            <w:pPr>
              <w:numPr>
                <w:ilvl w:val="0"/>
                <w:numId w:val="16"/>
              </w:num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6930" w:type="dxa"/>
            <w:shd w:val="clear" w:color="auto" w:fill="auto"/>
          </w:tcPr>
          <w:p w14:paraId="5366DE2B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color w:val="0070C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Wszystkie części mające kontakt z produktem muszą być wykonane ze stali kwasoodpornej 316L (1.4404, X2CrNiMo 17-12-02) lub tożsamej o chropowatości: Ra &lt; 0,64.</w:t>
            </w:r>
          </w:p>
        </w:tc>
        <w:tc>
          <w:tcPr>
            <w:tcW w:w="1875" w:type="dxa"/>
          </w:tcPr>
          <w:p w14:paraId="5366DE2C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E31" w14:textId="77777777">
        <w:trPr>
          <w:cantSplit/>
        </w:trPr>
        <w:tc>
          <w:tcPr>
            <w:tcW w:w="840" w:type="dxa"/>
            <w:shd w:val="clear" w:color="auto" w:fill="auto"/>
          </w:tcPr>
          <w:p w14:paraId="5366DE2E" w14:textId="77777777" w:rsidR="00790995" w:rsidRDefault="00790995">
            <w:pPr>
              <w:numPr>
                <w:ilvl w:val="0"/>
                <w:numId w:val="16"/>
              </w:num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6930" w:type="dxa"/>
            <w:shd w:val="clear" w:color="auto" w:fill="auto"/>
          </w:tcPr>
          <w:p w14:paraId="5366DE2F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Wszystkie spawy mające kontakt z produktem muszą być polerowane.</w:t>
            </w:r>
          </w:p>
        </w:tc>
        <w:tc>
          <w:tcPr>
            <w:tcW w:w="1875" w:type="dxa"/>
          </w:tcPr>
          <w:p w14:paraId="5366DE30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E35" w14:textId="77777777">
        <w:tc>
          <w:tcPr>
            <w:tcW w:w="840" w:type="dxa"/>
            <w:shd w:val="clear" w:color="auto" w:fill="auto"/>
          </w:tcPr>
          <w:p w14:paraId="5366DE32" w14:textId="77777777" w:rsidR="00790995" w:rsidRDefault="00790995">
            <w:pPr>
              <w:numPr>
                <w:ilvl w:val="0"/>
                <w:numId w:val="16"/>
              </w:num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6930" w:type="dxa"/>
            <w:shd w:val="clear" w:color="auto" w:fill="auto"/>
          </w:tcPr>
          <w:p w14:paraId="5366DE33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color w:val="0070C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Wszystkie powierzchnie nie mające kontaktu z produktem oraz umieszczone w strefie niekontrolowanej muszą być wykonane ze stali węglowej zabezpieczonej antykorozyjnie (malowanie proszkowe, ocynkowanie) lub aluminium anodowanego.</w:t>
            </w:r>
          </w:p>
        </w:tc>
        <w:tc>
          <w:tcPr>
            <w:tcW w:w="1875" w:type="dxa"/>
          </w:tcPr>
          <w:p w14:paraId="5366DE34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E39" w14:textId="77777777">
        <w:tc>
          <w:tcPr>
            <w:tcW w:w="840" w:type="dxa"/>
            <w:shd w:val="clear" w:color="auto" w:fill="auto"/>
          </w:tcPr>
          <w:p w14:paraId="5366DE36" w14:textId="77777777" w:rsidR="00790995" w:rsidRDefault="00790995">
            <w:pPr>
              <w:numPr>
                <w:ilvl w:val="0"/>
                <w:numId w:val="16"/>
              </w:num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6930" w:type="dxa"/>
            <w:shd w:val="clear" w:color="auto" w:fill="auto"/>
          </w:tcPr>
          <w:p w14:paraId="5366DE37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color w:val="0070C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Materiały uszczelniające muszą być adekwatne do zastosowań farmaceutycznych. (certyfikat PZH, FDA lub tożsamy).</w:t>
            </w:r>
          </w:p>
        </w:tc>
        <w:tc>
          <w:tcPr>
            <w:tcW w:w="1875" w:type="dxa"/>
          </w:tcPr>
          <w:p w14:paraId="5366DE38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E3E" w14:textId="77777777">
        <w:tc>
          <w:tcPr>
            <w:tcW w:w="840" w:type="dxa"/>
            <w:shd w:val="clear" w:color="auto" w:fill="auto"/>
          </w:tcPr>
          <w:p w14:paraId="5366DE3A" w14:textId="77777777" w:rsidR="00790995" w:rsidRDefault="00790995">
            <w:pPr>
              <w:numPr>
                <w:ilvl w:val="0"/>
                <w:numId w:val="16"/>
              </w:num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6930" w:type="dxa"/>
            <w:shd w:val="clear" w:color="auto" w:fill="auto"/>
          </w:tcPr>
          <w:p w14:paraId="5366DE3B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Urządzenie musi być zgodne z zasadami zawartymi w ROZPORZĄDZENIE</w:t>
            </w:r>
          </w:p>
          <w:p w14:paraId="5366DE3C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MINISTRA ZDROWIA z dnia 28 kwietnia 2022 r. w sprawie wymagań Dobrej Praktyki Wytwarzania wraz z późniejszymi zmianami w zakresie kwalifikacji opisanych w aneksie 15 do rozporządzenia. </w:t>
            </w:r>
          </w:p>
        </w:tc>
        <w:tc>
          <w:tcPr>
            <w:tcW w:w="1875" w:type="dxa"/>
          </w:tcPr>
          <w:p w14:paraId="5366DE3D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5366DE3F" w14:textId="77777777" w:rsidR="00790995" w:rsidRDefault="00790995">
      <w:pPr>
        <w:spacing w:after="0" w:line="240" w:lineRule="auto"/>
        <w:rPr>
          <w:rFonts w:ascii="Arial Narrow" w:eastAsia="Arial Narrow" w:hAnsi="Arial Narrow" w:cs="Arial Narrow"/>
          <w:b/>
          <w:sz w:val="16"/>
          <w:szCs w:val="16"/>
        </w:rPr>
      </w:pPr>
    </w:p>
    <w:p w14:paraId="5366DE40" w14:textId="77777777" w:rsidR="00790995" w:rsidRDefault="00790995">
      <w:pPr>
        <w:spacing w:after="0" w:line="240" w:lineRule="auto"/>
        <w:rPr>
          <w:rFonts w:ascii="Arial Narrow" w:eastAsia="Arial Narrow" w:hAnsi="Arial Narrow" w:cs="Arial Narrow"/>
          <w:b/>
          <w:sz w:val="16"/>
          <w:szCs w:val="16"/>
        </w:rPr>
      </w:pPr>
    </w:p>
    <w:p w14:paraId="5366DE41" w14:textId="77777777" w:rsidR="00790995" w:rsidRDefault="00790995">
      <w:pPr>
        <w:spacing w:after="0" w:line="240" w:lineRule="auto"/>
        <w:rPr>
          <w:rFonts w:ascii="Arial Narrow" w:eastAsia="Arial Narrow" w:hAnsi="Arial Narrow" w:cs="Arial Narrow"/>
          <w:b/>
          <w:sz w:val="16"/>
          <w:szCs w:val="16"/>
        </w:rPr>
      </w:pPr>
    </w:p>
    <w:p w14:paraId="5366DE42" w14:textId="77777777" w:rsidR="00790995" w:rsidRDefault="00D00B42">
      <w:pPr>
        <w:numPr>
          <w:ilvl w:val="0"/>
          <w:numId w:val="9"/>
        </w:numPr>
        <w:spacing w:after="0" w:line="360" w:lineRule="auto"/>
        <w:ind w:left="540" w:hanging="540"/>
        <w:rPr>
          <w:b/>
        </w:rPr>
      </w:pPr>
      <w:r>
        <w:rPr>
          <w:b/>
        </w:rPr>
        <w:t>Wymagania Dokumentacyjne</w:t>
      </w:r>
    </w:p>
    <w:tbl>
      <w:tblPr>
        <w:tblW w:w="9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810"/>
        <w:gridCol w:w="7005"/>
        <w:gridCol w:w="1770"/>
      </w:tblGrid>
      <w:tr w:rsidR="00790995" w14:paraId="5366DE48" w14:textId="77777777">
        <w:tc>
          <w:tcPr>
            <w:tcW w:w="810" w:type="dxa"/>
            <w:shd w:val="clear" w:color="auto" w:fill="auto"/>
          </w:tcPr>
          <w:p w14:paraId="5366DE43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Lp.</w:t>
            </w:r>
          </w:p>
        </w:tc>
        <w:tc>
          <w:tcPr>
            <w:tcW w:w="7005" w:type="dxa"/>
            <w:shd w:val="clear" w:color="auto" w:fill="auto"/>
          </w:tcPr>
          <w:p w14:paraId="5366DE44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Opis </w:t>
            </w:r>
          </w:p>
        </w:tc>
        <w:tc>
          <w:tcPr>
            <w:tcW w:w="1770" w:type="dxa"/>
          </w:tcPr>
          <w:p w14:paraId="5366DE45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Spełnienie wymagania</w:t>
            </w:r>
          </w:p>
          <w:p w14:paraId="5366DE46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  <w:p w14:paraId="5366DE47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(tak/nie)*</w:t>
            </w:r>
          </w:p>
        </w:tc>
      </w:tr>
      <w:tr w:rsidR="00790995" w14:paraId="5366DE50" w14:textId="77777777">
        <w:tc>
          <w:tcPr>
            <w:tcW w:w="810" w:type="dxa"/>
            <w:shd w:val="clear" w:color="auto" w:fill="auto"/>
          </w:tcPr>
          <w:p w14:paraId="5366DE49" w14:textId="77777777" w:rsidR="00790995" w:rsidRDefault="00790995">
            <w:pPr>
              <w:numPr>
                <w:ilvl w:val="0"/>
                <w:numId w:val="15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05" w:type="dxa"/>
            <w:shd w:val="clear" w:color="auto" w:fill="auto"/>
          </w:tcPr>
          <w:p w14:paraId="5366DE4A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Urządzenie oraz dokumentacja musi być zgodna z dyrektywami (jeśli dotyczy):</w:t>
            </w:r>
          </w:p>
          <w:p w14:paraId="5366DE4B" w14:textId="77777777" w:rsidR="00790995" w:rsidRDefault="00D00B42">
            <w:pPr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2014/35/UE – Dyrektywa Niskonapięciowa (LVD)</w:t>
            </w:r>
          </w:p>
          <w:p w14:paraId="5366DE4C" w14:textId="77777777" w:rsidR="00790995" w:rsidRDefault="00D00B42">
            <w:pPr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2006/42/WE – Dyrektywa Maszynowa</w:t>
            </w:r>
          </w:p>
          <w:p w14:paraId="5366DE4D" w14:textId="77777777" w:rsidR="00790995" w:rsidRDefault="00D00B42">
            <w:pPr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2014/68/UE – Dyrektywa Urządzeń Ciśnieniowych (PED)</w:t>
            </w:r>
          </w:p>
          <w:p w14:paraId="5366DE4E" w14:textId="77777777" w:rsidR="00790995" w:rsidRDefault="00D00B42">
            <w:pPr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2014/30/UE – Dyrektywa Kompatybilności Elektromagnetycznej (EMC)</w:t>
            </w:r>
          </w:p>
        </w:tc>
        <w:tc>
          <w:tcPr>
            <w:tcW w:w="1770" w:type="dxa"/>
          </w:tcPr>
          <w:p w14:paraId="5366DE4F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E54" w14:textId="77777777">
        <w:tc>
          <w:tcPr>
            <w:tcW w:w="810" w:type="dxa"/>
            <w:shd w:val="clear" w:color="auto" w:fill="auto"/>
          </w:tcPr>
          <w:p w14:paraId="5366DE51" w14:textId="77777777" w:rsidR="00790995" w:rsidRDefault="00790995">
            <w:pPr>
              <w:numPr>
                <w:ilvl w:val="0"/>
                <w:numId w:val="15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05" w:type="dxa"/>
            <w:shd w:val="clear" w:color="auto" w:fill="auto"/>
          </w:tcPr>
          <w:p w14:paraId="5366DE52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color w:val="4472C4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Dostawca musi dostarczyć Deklaracje zgodności WE w języku polskim</w:t>
            </w:r>
            <w:r>
              <w:rPr>
                <w:rFonts w:ascii="Arial Narrow" w:eastAsia="Arial Narrow" w:hAnsi="Arial Narrow" w:cs="Arial Narrow"/>
                <w:color w:val="4472C4"/>
                <w:sz w:val="20"/>
                <w:szCs w:val="20"/>
              </w:rPr>
              <w:t>.</w:t>
            </w:r>
          </w:p>
        </w:tc>
        <w:tc>
          <w:tcPr>
            <w:tcW w:w="1770" w:type="dxa"/>
          </w:tcPr>
          <w:p w14:paraId="5366DE53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E58" w14:textId="77777777">
        <w:tc>
          <w:tcPr>
            <w:tcW w:w="810" w:type="dxa"/>
            <w:shd w:val="clear" w:color="auto" w:fill="auto"/>
          </w:tcPr>
          <w:p w14:paraId="5366DE55" w14:textId="77777777" w:rsidR="00790995" w:rsidRDefault="00790995">
            <w:pPr>
              <w:numPr>
                <w:ilvl w:val="0"/>
                <w:numId w:val="15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05" w:type="dxa"/>
            <w:shd w:val="clear" w:color="auto" w:fill="auto"/>
          </w:tcPr>
          <w:p w14:paraId="5366DE56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Dostawca musi dostarczyć instrukcję obsługi zgodną z punktem 1.7.4 Dyrektywy 2006/42/WE w języku polskim. </w:t>
            </w:r>
          </w:p>
        </w:tc>
        <w:tc>
          <w:tcPr>
            <w:tcW w:w="1770" w:type="dxa"/>
          </w:tcPr>
          <w:p w14:paraId="5366DE57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E5C" w14:textId="77777777">
        <w:tc>
          <w:tcPr>
            <w:tcW w:w="810" w:type="dxa"/>
            <w:shd w:val="clear" w:color="auto" w:fill="auto"/>
          </w:tcPr>
          <w:p w14:paraId="5366DE59" w14:textId="77777777" w:rsidR="00790995" w:rsidRDefault="00790995">
            <w:pPr>
              <w:numPr>
                <w:ilvl w:val="0"/>
                <w:numId w:val="15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05" w:type="dxa"/>
            <w:shd w:val="clear" w:color="auto" w:fill="auto"/>
          </w:tcPr>
          <w:p w14:paraId="5366DE5A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Instrukcja obsługi musi być opatrzona opisem: „Instrukcja oryginalna”.</w:t>
            </w:r>
          </w:p>
        </w:tc>
        <w:tc>
          <w:tcPr>
            <w:tcW w:w="1770" w:type="dxa"/>
          </w:tcPr>
          <w:p w14:paraId="5366DE5B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E62" w14:textId="77777777">
        <w:tc>
          <w:tcPr>
            <w:tcW w:w="810" w:type="dxa"/>
            <w:shd w:val="clear" w:color="auto" w:fill="auto"/>
          </w:tcPr>
          <w:p w14:paraId="5366DE5D" w14:textId="77777777" w:rsidR="00790995" w:rsidRDefault="00790995">
            <w:pPr>
              <w:numPr>
                <w:ilvl w:val="0"/>
                <w:numId w:val="15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05" w:type="dxa"/>
            <w:shd w:val="clear" w:color="auto" w:fill="auto"/>
          </w:tcPr>
          <w:p w14:paraId="5366DE5E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Cała dokumentacja musi być dostarczona w co najmniej 2 egzemplarzach:</w:t>
            </w:r>
          </w:p>
          <w:p w14:paraId="5366DE5F" w14:textId="77777777" w:rsidR="00790995" w:rsidRDefault="00D00B42">
            <w:pPr>
              <w:numPr>
                <w:ilvl w:val="0"/>
                <w:numId w:val="6"/>
              </w:numPr>
              <w:spacing w:after="0" w:line="240" w:lineRule="auto"/>
              <w:ind w:left="720" w:hanging="36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Papierowa,</w:t>
            </w:r>
          </w:p>
          <w:p w14:paraId="5366DE60" w14:textId="77777777" w:rsidR="00790995" w:rsidRDefault="00D00B42">
            <w:pPr>
              <w:numPr>
                <w:ilvl w:val="0"/>
                <w:numId w:val="6"/>
              </w:numPr>
              <w:spacing w:after="0" w:line="240" w:lineRule="auto"/>
              <w:ind w:left="720" w:hanging="36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Elektroniczna na nośniku danych typu pendrive.</w:t>
            </w:r>
          </w:p>
        </w:tc>
        <w:tc>
          <w:tcPr>
            <w:tcW w:w="1770" w:type="dxa"/>
          </w:tcPr>
          <w:p w14:paraId="5366DE61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E66" w14:textId="77777777">
        <w:tc>
          <w:tcPr>
            <w:tcW w:w="810" w:type="dxa"/>
            <w:shd w:val="clear" w:color="auto" w:fill="auto"/>
          </w:tcPr>
          <w:p w14:paraId="5366DE63" w14:textId="77777777" w:rsidR="00790995" w:rsidRDefault="00790995">
            <w:pPr>
              <w:numPr>
                <w:ilvl w:val="0"/>
                <w:numId w:val="15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05" w:type="dxa"/>
            <w:shd w:val="clear" w:color="auto" w:fill="auto"/>
          </w:tcPr>
          <w:p w14:paraId="5366DE64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Producent musi dostarczyć harmonogram zabiegów planowanych dla danego typu urządzenia.</w:t>
            </w:r>
          </w:p>
        </w:tc>
        <w:tc>
          <w:tcPr>
            <w:tcW w:w="1770" w:type="dxa"/>
          </w:tcPr>
          <w:p w14:paraId="5366DE65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E6A" w14:textId="77777777">
        <w:tc>
          <w:tcPr>
            <w:tcW w:w="810" w:type="dxa"/>
            <w:shd w:val="clear" w:color="auto" w:fill="auto"/>
          </w:tcPr>
          <w:p w14:paraId="5366DE67" w14:textId="77777777" w:rsidR="00790995" w:rsidRDefault="00790995">
            <w:pPr>
              <w:numPr>
                <w:ilvl w:val="0"/>
                <w:numId w:val="15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05" w:type="dxa"/>
            <w:shd w:val="clear" w:color="auto" w:fill="auto"/>
          </w:tcPr>
          <w:p w14:paraId="5366DE68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Producent musi dostarczyć listę aparatury kontrolno-pomiarowej zainstalowanej na maszynie wraz z procedurą kalibracji.</w:t>
            </w:r>
          </w:p>
        </w:tc>
        <w:tc>
          <w:tcPr>
            <w:tcW w:w="1770" w:type="dxa"/>
          </w:tcPr>
          <w:p w14:paraId="5366DE69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E6E" w14:textId="77777777">
        <w:tc>
          <w:tcPr>
            <w:tcW w:w="810" w:type="dxa"/>
            <w:shd w:val="clear" w:color="auto" w:fill="auto"/>
          </w:tcPr>
          <w:p w14:paraId="5366DE6B" w14:textId="77777777" w:rsidR="00790995" w:rsidRDefault="00790995">
            <w:pPr>
              <w:numPr>
                <w:ilvl w:val="0"/>
                <w:numId w:val="15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05" w:type="dxa"/>
            <w:shd w:val="clear" w:color="auto" w:fill="auto"/>
          </w:tcPr>
          <w:p w14:paraId="5366DE6C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Należy dostarczać dokumentację na każdym etapie projektowania. Dostawca może dostarczyć elektroniczną wersje draft do akceptacji w celu poprawienia błędów, ale po tym papierowa wersja musi być dostarczona do zatwierdzenia.</w:t>
            </w:r>
          </w:p>
        </w:tc>
        <w:tc>
          <w:tcPr>
            <w:tcW w:w="1770" w:type="dxa"/>
          </w:tcPr>
          <w:p w14:paraId="5366DE6D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E79" w14:textId="77777777">
        <w:tc>
          <w:tcPr>
            <w:tcW w:w="810" w:type="dxa"/>
            <w:shd w:val="clear" w:color="auto" w:fill="auto"/>
          </w:tcPr>
          <w:p w14:paraId="5366DE6F" w14:textId="77777777" w:rsidR="00790995" w:rsidRDefault="00790995">
            <w:pPr>
              <w:numPr>
                <w:ilvl w:val="0"/>
                <w:numId w:val="15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05" w:type="dxa"/>
            <w:shd w:val="clear" w:color="auto" w:fill="auto"/>
          </w:tcPr>
          <w:p w14:paraId="5366DE70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Poniższe dokumenty muszą być dostarczone w języku polskim:</w:t>
            </w:r>
          </w:p>
          <w:p w14:paraId="5366DE71" w14:textId="77777777" w:rsidR="00790995" w:rsidRDefault="00D00B42">
            <w:pPr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Instrukcja obsługi, </w:t>
            </w:r>
          </w:p>
          <w:p w14:paraId="5366DE72" w14:textId="77777777" w:rsidR="00790995" w:rsidRDefault="00D00B42">
            <w:pPr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Instrukcja konserwacji,</w:t>
            </w:r>
          </w:p>
          <w:p w14:paraId="5366DE73" w14:textId="77777777" w:rsidR="00790995" w:rsidRDefault="00D00B42">
            <w:pPr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Instrukcja czyszczenia,</w:t>
            </w:r>
          </w:p>
          <w:p w14:paraId="5366DE74" w14:textId="77777777" w:rsidR="00790995" w:rsidRDefault="00D00B42">
            <w:pPr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Instrukcja przywrócenia systemu,</w:t>
            </w:r>
          </w:p>
          <w:p w14:paraId="5366DE75" w14:textId="77777777" w:rsidR="00790995" w:rsidRDefault="00D00B42">
            <w:pPr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Instrukcja bezpiecznej pracy,</w:t>
            </w:r>
          </w:p>
          <w:p w14:paraId="5366DE76" w14:textId="77777777" w:rsidR="00790995" w:rsidRDefault="00D00B42">
            <w:pPr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Lista komunikatów oraz błędów z opisem i warunkami, </w:t>
            </w:r>
          </w:p>
          <w:p w14:paraId="5366DE77" w14:textId="77777777" w:rsidR="00790995" w:rsidRDefault="00D00B42">
            <w:pPr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Opis działania systemu.</w:t>
            </w:r>
          </w:p>
        </w:tc>
        <w:tc>
          <w:tcPr>
            <w:tcW w:w="1770" w:type="dxa"/>
          </w:tcPr>
          <w:p w14:paraId="5366DE78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:rsidRPr="00104E48" w14:paraId="5366DE7E" w14:textId="77777777">
        <w:tc>
          <w:tcPr>
            <w:tcW w:w="810" w:type="dxa"/>
            <w:shd w:val="clear" w:color="auto" w:fill="auto"/>
          </w:tcPr>
          <w:p w14:paraId="5366DE7A" w14:textId="77777777" w:rsidR="00790995" w:rsidRDefault="00790995">
            <w:pPr>
              <w:numPr>
                <w:ilvl w:val="0"/>
                <w:numId w:val="15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05" w:type="dxa"/>
            <w:shd w:val="clear" w:color="auto" w:fill="auto"/>
          </w:tcPr>
          <w:p w14:paraId="5366DE7B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Poniższe dokumenty muszą być dostarczone w języku polskim lub angielskim:</w:t>
            </w:r>
          </w:p>
          <w:p w14:paraId="5366DE7C" w14:textId="77777777" w:rsidR="00790995" w:rsidRPr="00D00B42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  <w:lang w:val="en-US"/>
              </w:rPr>
            </w:pPr>
            <w:r w:rsidRPr="00D00B42">
              <w:rPr>
                <w:rFonts w:ascii="Arial Narrow" w:eastAsia="Arial Narrow" w:hAnsi="Arial Narrow" w:cs="Arial Narrow"/>
                <w:sz w:val="20"/>
                <w:szCs w:val="20"/>
                <w:lang w:val="en-US"/>
              </w:rPr>
              <w:t>FS, DS, SDS, HDS, DQ, IQ, OQ.</w:t>
            </w:r>
          </w:p>
        </w:tc>
        <w:tc>
          <w:tcPr>
            <w:tcW w:w="1770" w:type="dxa"/>
          </w:tcPr>
          <w:p w14:paraId="5366DE7D" w14:textId="77777777" w:rsidR="00790995" w:rsidRPr="00D00B42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  <w:lang w:val="en-US"/>
              </w:rPr>
            </w:pPr>
          </w:p>
        </w:tc>
      </w:tr>
      <w:tr w:rsidR="00790995" w14:paraId="5366DE8D" w14:textId="77777777">
        <w:tc>
          <w:tcPr>
            <w:tcW w:w="810" w:type="dxa"/>
            <w:shd w:val="clear" w:color="auto" w:fill="auto"/>
          </w:tcPr>
          <w:p w14:paraId="5366DE7F" w14:textId="77777777" w:rsidR="00790995" w:rsidRPr="00D00B42" w:rsidRDefault="00790995">
            <w:pPr>
              <w:numPr>
                <w:ilvl w:val="0"/>
                <w:numId w:val="15"/>
              </w:numPr>
              <w:spacing w:after="0" w:line="240" w:lineRule="auto"/>
              <w:rPr>
                <w:sz w:val="16"/>
                <w:szCs w:val="16"/>
                <w:lang w:val="en-US"/>
              </w:rPr>
            </w:pPr>
          </w:p>
        </w:tc>
        <w:tc>
          <w:tcPr>
            <w:tcW w:w="7005" w:type="dxa"/>
            <w:shd w:val="clear" w:color="auto" w:fill="auto"/>
          </w:tcPr>
          <w:p w14:paraId="5366DE80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Poniższe dokumenty muszą zostać dostarczone w wersji papierowej oraz edytowalnej:</w:t>
            </w:r>
          </w:p>
          <w:p w14:paraId="5366DE81" w14:textId="77777777" w:rsidR="00790995" w:rsidRDefault="00D00B42">
            <w:pPr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Schematy elektryczne (E-plan lub równoważny),</w:t>
            </w:r>
          </w:p>
          <w:p w14:paraId="5366DE82" w14:textId="77777777" w:rsidR="00790995" w:rsidRDefault="00D00B42">
            <w:pPr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Dokumentacja mechaniczna (AutoCAD lub równoważny),</w:t>
            </w:r>
          </w:p>
          <w:p w14:paraId="5366DE83" w14:textId="77777777" w:rsidR="00790995" w:rsidRDefault="00D00B42">
            <w:pPr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Rysunki techniczne z wymiarami (AutoCAD lub równoważny),</w:t>
            </w:r>
          </w:p>
          <w:p w14:paraId="5366DE84" w14:textId="77777777" w:rsidR="00790995" w:rsidRDefault="00D00B42">
            <w:pPr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Schematy P&amp;ID (AutoCAD lub równoważmy),</w:t>
            </w:r>
          </w:p>
          <w:p w14:paraId="5366DE85" w14:textId="77777777" w:rsidR="00790995" w:rsidRDefault="00D00B42">
            <w:pPr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Instrukcja obsługi (MS Word lub równoważny),</w:t>
            </w:r>
          </w:p>
          <w:p w14:paraId="5366DE86" w14:textId="77777777" w:rsidR="00790995" w:rsidRDefault="00D00B42">
            <w:pPr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Instrukcja konserwacji (MS Word lub równoważny),</w:t>
            </w:r>
          </w:p>
          <w:p w14:paraId="5366DE87" w14:textId="77777777" w:rsidR="00790995" w:rsidRDefault="00D00B42">
            <w:pPr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Instrukcja czyszczenia (MS Word lub równoważny),</w:t>
            </w:r>
          </w:p>
          <w:p w14:paraId="5366DE88" w14:textId="77777777" w:rsidR="00790995" w:rsidRDefault="00D00B42">
            <w:pPr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Instrukcja przywracania systemu (MS Word lub równoważny),</w:t>
            </w:r>
          </w:p>
          <w:p w14:paraId="5366DE89" w14:textId="77777777" w:rsidR="00790995" w:rsidRDefault="00D00B42">
            <w:pPr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lastRenderedPageBreak/>
              <w:t>Instrukcja bezpiecznej pracy (MS Word lub równoważny),</w:t>
            </w:r>
          </w:p>
          <w:p w14:paraId="5366DE8A" w14:textId="77777777" w:rsidR="00790995" w:rsidRDefault="00D00B42">
            <w:pPr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Lista komunikatów oraz błędów z opisem i warunkami (MS Word lub równoważny), </w:t>
            </w:r>
          </w:p>
          <w:p w14:paraId="5366DE8B" w14:textId="77777777" w:rsidR="00790995" w:rsidRDefault="00D00B42">
            <w:pPr>
              <w:numPr>
                <w:ilvl w:val="0"/>
                <w:numId w:val="1"/>
              </w:num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Opis działania systemu (MS Word lub równoważny).</w:t>
            </w:r>
          </w:p>
        </w:tc>
        <w:tc>
          <w:tcPr>
            <w:tcW w:w="1770" w:type="dxa"/>
          </w:tcPr>
          <w:p w14:paraId="5366DE8C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E91" w14:textId="77777777">
        <w:tc>
          <w:tcPr>
            <w:tcW w:w="810" w:type="dxa"/>
            <w:shd w:val="clear" w:color="auto" w:fill="auto"/>
          </w:tcPr>
          <w:p w14:paraId="5366DE8E" w14:textId="77777777" w:rsidR="00790995" w:rsidRDefault="00790995">
            <w:pPr>
              <w:numPr>
                <w:ilvl w:val="0"/>
                <w:numId w:val="15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05" w:type="dxa"/>
            <w:shd w:val="clear" w:color="auto" w:fill="auto"/>
          </w:tcPr>
          <w:p w14:paraId="5366DE8F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Dokumenty muszą być dostarczone co najmniej 1 miesiąc przed aktywnością. </w:t>
            </w:r>
          </w:p>
        </w:tc>
        <w:tc>
          <w:tcPr>
            <w:tcW w:w="1770" w:type="dxa"/>
          </w:tcPr>
          <w:p w14:paraId="5366DE90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E95" w14:textId="77777777">
        <w:tc>
          <w:tcPr>
            <w:tcW w:w="810" w:type="dxa"/>
            <w:shd w:val="clear" w:color="auto" w:fill="auto"/>
          </w:tcPr>
          <w:p w14:paraId="5366DE92" w14:textId="77777777" w:rsidR="00790995" w:rsidRDefault="00790995">
            <w:pPr>
              <w:numPr>
                <w:ilvl w:val="0"/>
                <w:numId w:val="15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05" w:type="dxa"/>
            <w:shd w:val="clear" w:color="auto" w:fill="auto"/>
          </w:tcPr>
          <w:p w14:paraId="5366DE93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Lista części krytycznych oraz rekomendowanych musi zostać dostarczona. Lista musi zawierać rysunek, numer części (producenta części), numer części (producenta maszyny – jeśli występuje), odniesienie do schematu (P&amp;ID, elektrycznego, mechanicznego), typ oraz model części. </w:t>
            </w:r>
          </w:p>
        </w:tc>
        <w:tc>
          <w:tcPr>
            <w:tcW w:w="1770" w:type="dxa"/>
          </w:tcPr>
          <w:p w14:paraId="5366DE94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E99" w14:textId="77777777">
        <w:tc>
          <w:tcPr>
            <w:tcW w:w="810" w:type="dxa"/>
            <w:shd w:val="clear" w:color="auto" w:fill="auto"/>
          </w:tcPr>
          <w:p w14:paraId="5366DE96" w14:textId="77777777" w:rsidR="00790995" w:rsidRDefault="00790995">
            <w:pPr>
              <w:numPr>
                <w:ilvl w:val="0"/>
                <w:numId w:val="15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05" w:type="dxa"/>
            <w:shd w:val="clear" w:color="auto" w:fill="auto"/>
          </w:tcPr>
          <w:p w14:paraId="5366DE97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Wzór Protokołu FAT powinien zostać przesłany do zatwierdzenia co najmniej 2 tygodnie przed planowanym FAT. </w:t>
            </w:r>
          </w:p>
        </w:tc>
        <w:tc>
          <w:tcPr>
            <w:tcW w:w="1770" w:type="dxa"/>
          </w:tcPr>
          <w:p w14:paraId="5366DE98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E9D" w14:textId="77777777">
        <w:tc>
          <w:tcPr>
            <w:tcW w:w="810" w:type="dxa"/>
            <w:shd w:val="clear" w:color="auto" w:fill="auto"/>
          </w:tcPr>
          <w:p w14:paraId="5366DE9A" w14:textId="77777777" w:rsidR="00790995" w:rsidRDefault="00790995">
            <w:pPr>
              <w:numPr>
                <w:ilvl w:val="0"/>
                <w:numId w:val="15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05" w:type="dxa"/>
            <w:shd w:val="clear" w:color="auto" w:fill="auto"/>
          </w:tcPr>
          <w:p w14:paraId="5366DE9B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Harmonogram projektu powinien zostać dostarczony w wersji elektronicznej edytowalnej np. MS Project.</w:t>
            </w:r>
          </w:p>
        </w:tc>
        <w:tc>
          <w:tcPr>
            <w:tcW w:w="1770" w:type="dxa"/>
          </w:tcPr>
          <w:p w14:paraId="5366DE9C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EA1" w14:textId="77777777">
        <w:tc>
          <w:tcPr>
            <w:tcW w:w="810" w:type="dxa"/>
            <w:shd w:val="clear" w:color="auto" w:fill="auto"/>
          </w:tcPr>
          <w:p w14:paraId="5366DE9E" w14:textId="77777777" w:rsidR="00790995" w:rsidRDefault="00790995">
            <w:pPr>
              <w:numPr>
                <w:ilvl w:val="0"/>
                <w:numId w:val="15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05" w:type="dxa"/>
            <w:shd w:val="clear" w:color="auto" w:fill="auto"/>
          </w:tcPr>
          <w:p w14:paraId="5366DE9F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Dokumentacja musi zawierać listę elementów podlegających kalibracji wraz z procedura kalibracji elementów oraz sprzętem niezbędnym do przeprowadzenia kalibracji. </w:t>
            </w:r>
          </w:p>
        </w:tc>
        <w:tc>
          <w:tcPr>
            <w:tcW w:w="1770" w:type="dxa"/>
          </w:tcPr>
          <w:p w14:paraId="5366DEA0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EA5" w14:textId="77777777">
        <w:tc>
          <w:tcPr>
            <w:tcW w:w="810" w:type="dxa"/>
            <w:shd w:val="clear" w:color="auto" w:fill="auto"/>
          </w:tcPr>
          <w:p w14:paraId="5366DEA2" w14:textId="77777777" w:rsidR="00790995" w:rsidRDefault="00790995">
            <w:pPr>
              <w:numPr>
                <w:ilvl w:val="0"/>
                <w:numId w:val="15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05" w:type="dxa"/>
            <w:shd w:val="clear" w:color="auto" w:fill="auto"/>
          </w:tcPr>
          <w:p w14:paraId="5366DEA3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Dokumentacja musi zawierać kopię certyfikatów kalibracji dla urządzeń dla których ta kalibracja była przeprowadzona.</w:t>
            </w:r>
          </w:p>
        </w:tc>
        <w:tc>
          <w:tcPr>
            <w:tcW w:w="1770" w:type="dxa"/>
          </w:tcPr>
          <w:p w14:paraId="5366DEA4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EA9" w14:textId="77777777">
        <w:tc>
          <w:tcPr>
            <w:tcW w:w="810" w:type="dxa"/>
            <w:shd w:val="clear" w:color="auto" w:fill="auto"/>
          </w:tcPr>
          <w:p w14:paraId="5366DEA6" w14:textId="77777777" w:rsidR="00790995" w:rsidRDefault="00790995">
            <w:pPr>
              <w:numPr>
                <w:ilvl w:val="0"/>
                <w:numId w:val="15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05" w:type="dxa"/>
            <w:shd w:val="clear" w:color="auto" w:fill="auto"/>
          </w:tcPr>
          <w:p w14:paraId="5366DEA7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Lista środków smarnych musi zostać dostarczona wraz z kartami charakterystyk dla wymienionych na niej środków. (MSDS). </w:t>
            </w:r>
          </w:p>
        </w:tc>
        <w:tc>
          <w:tcPr>
            <w:tcW w:w="1770" w:type="dxa"/>
          </w:tcPr>
          <w:p w14:paraId="5366DEA8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EAD" w14:textId="77777777">
        <w:tc>
          <w:tcPr>
            <w:tcW w:w="810" w:type="dxa"/>
            <w:shd w:val="clear" w:color="auto" w:fill="auto"/>
          </w:tcPr>
          <w:p w14:paraId="5366DEAA" w14:textId="77777777" w:rsidR="00790995" w:rsidRDefault="00790995">
            <w:pPr>
              <w:numPr>
                <w:ilvl w:val="0"/>
                <w:numId w:val="15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05" w:type="dxa"/>
            <w:shd w:val="clear" w:color="auto" w:fill="auto"/>
          </w:tcPr>
          <w:p w14:paraId="5366DEAB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Certyfikaty materiałowe muszą być dostarczone dla wszystkich elementów stalowych.</w:t>
            </w:r>
          </w:p>
        </w:tc>
        <w:tc>
          <w:tcPr>
            <w:tcW w:w="1770" w:type="dxa"/>
          </w:tcPr>
          <w:p w14:paraId="5366DEAC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EB1" w14:textId="77777777">
        <w:tc>
          <w:tcPr>
            <w:tcW w:w="810" w:type="dxa"/>
            <w:shd w:val="clear" w:color="auto" w:fill="auto"/>
          </w:tcPr>
          <w:p w14:paraId="5366DEAE" w14:textId="77777777" w:rsidR="00790995" w:rsidRDefault="00790995">
            <w:pPr>
              <w:numPr>
                <w:ilvl w:val="0"/>
                <w:numId w:val="15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05" w:type="dxa"/>
            <w:shd w:val="clear" w:color="auto" w:fill="auto"/>
          </w:tcPr>
          <w:p w14:paraId="5366DEAF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Wszystkie elementy stalowe mające kontakt z produktem muszą mieć certyfikaty dla chropowatości powierzchni.</w:t>
            </w:r>
          </w:p>
        </w:tc>
        <w:tc>
          <w:tcPr>
            <w:tcW w:w="1770" w:type="dxa"/>
          </w:tcPr>
          <w:p w14:paraId="5366DEB0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EB5" w14:textId="77777777">
        <w:tc>
          <w:tcPr>
            <w:tcW w:w="810" w:type="dxa"/>
            <w:shd w:val="clear" w:color="auto" w:fill="auto"/>
          </w:tcPr>
          <w:p w14:paraId="5366DEB2" w14:textId="77777777" w:rsidR="00790995" w:rsidRDefault="00790995">
            <w:pPr>
              <w:numPr>
                <w:ilvl w:val="0"/>
                <w:numId w:val="15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05" w:type="dxa"/>
            <w:shd w:val="clear" w:color="auto" w:fill="auto"/>
          </w:tcPr>
          <w:p w14:paraId="5366DEB3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Kody źródłowe dla PLC i HMI muszą być dostarczone w postaci pozwalającej na ich ponowne wgranie w razie awarii sterownika PLC lub panelu HMI.</w:t>
            </w:r>
          </w:p>
        </w:tc>
        <w:tc>
          <w:tcPr>
            <w:tcW w:w="1770" w:type="dxa"/>
          </w:tcPr>
          <w:p w14:paraId="5366DEB4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EB9" w14:textId="77777777">
        <w:tc>
          <w:tcPr>
            <w:tcW w:w="810" w:type="dxa"/>
            <w:shd w:val="clear" w:color="auto" w:fill="auto"/>
          </w:tcPr>
          <w:p w14:paraId="5366DEB6" w14:textId="77777777" w:rsidR="00790995" w:rsidRDefault="00790995">
            <w:pPr>
              <w:numPr>
                <w:ilvl w:val="0"/>
                <w:numId w:val="15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05" w:type="dxa"/>
            <w:shd w:val="clear" w:color="auto" w:fill="auto"/>
          </w:tcPr>
          <w:p w14:paraId="5366DEB7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Urządzenie przed oddaniem do produkcji musi mieć wykonane pomiary elektryczne zgodne z polskim prawem. Dostawca musi udostępnić możliwość wykonania pomiarów po instalacji a przed szkoleniami obsługi. Za wykonanie pomiarów odpowiada zamawiający.</w:t>
            </w:r>
          </w:p>
        </w:tc>
        <w:tc>
          <w:tcPr>
            <w:tcW w:w="1770" w:type="dxa"/>
          </w:tcPr>
          <w:p w14:paraId="5366DEB8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EBD" w14:textId="77777777">
        <w:tc>
          <w:tcPr>
            <w:tcW w:w="810" w:type="dxa"/>
            <w:shd w:val="clear" w:color="auto" w:fill="auto"/>
          </w:tcPr>
          <w:p w14:paraId="5366DEBA" w14:textId="77777777" w:rsidR="00790995" w:rsidRDefault="00790995">
            <w:pPr>
              <w:numPr>
                <w:ilvl w:val="0"/>
                <w:numId w:val="15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05" w:type="dxa"/>
            <w:shd w:val="clear" w:color="auto" w:fill="auto"/>
          </w:tcPr>
          <w:p w14:paraId="5366DEBB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Protokół pomiaru temperatury wewnątrz szafy elektrycznej musi być dostarczony.</w:t>
            </w:r>
          </w:p>
        </w:tc>
        <w:tc>
          <w:tcPr>
            <w:tcW w:w="1770" w:type="dxa"/>
          </w:tcPr>
          <w:p w14:paraId="5366DEBC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ED1" w14:textId="77777777">
        <w:tc>
          <w:tcPr>
            <w:tcW w:w="810" w:type="dxa"/>
            <w:shd w:val="clear" w:color="auto" w:fill="auto"/>
          </w:tcPr>
          <w:p w14:paraId="5366DEBE" w14:textId="77777777" w:rsidR="00790995" w:rsidRDefault="00790995">
            <w:pPr>
              <w:numPr>
                <w:ilvl w:val="0"/>
                <w:numId w:val="15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05" w:type="dxa"/>
            <w:shd w:val="clear" w:color="auto" w:fill="auto"/>
          </w:tcPr>
          <w:p w14:paraId="5366DEBF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Rysunki / diagramy / wymagania</w:t>
            </w:r>
          </w:p>
          <w:p w14:paraId="5366DEC0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Schemat orurowania I oprzyrządowania (P&amp;ID) powinien zawierać:</w:t>
            </w:r>
          </w:p>
          <w:p w14:paraId="5366DEC1" w14:textId="77777777" w:rsidR="00790995" w:rsidRDefault="00D00B42">
            <w:pPr>
              <w:numPr>
                <w:ilvl w:val="0"/>
                <w:numId w:val="2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Oprzyrządowanie i urządzenia pozwalające na użytkowanie systemu,</w:t>
            </w:r>
          </w:p>
          <w:p w14:paraId="5366DEC2" w14:textId="77777777" w:rsidR="00790995" w:rsidRDefault="00D00B42">
            <w:pPr>
              <w:numPr>
                <w:ilvl w:val="0"/>
                <w:numId w:val="2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Każdy komponent systemu,</w:t>
            </w:r>
          </w:p>
          <w:p w14:paraId="5366DEC3" w14:textId="77777777" w:rsidR="00790995" w:rsidRDefault="00D00B42">
            <w:pPr>
              <w:numPr>
                <w:ilvl w:val="0"/>
                <w:numId w:val="2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Listę mediów oraz połączeń,</w:t>
            </w:r>
          </w:p>
          <w:p w14:paraId="5366DEC4" w14:textId="77777777" w:rsidR="00790995" w:rsidRDefault="00D00B42">
            <w:pPr>
              <w:numPr>
                <w:ilvl w:val="0"/>
                <w:numId w:val="2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Listę systemów zewnętrznych.</w:t>
            </w:r>
          </w:p>
          <w:p w14:paraId="5366DEC5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Schematy elektryczne powinny zawierać:</w:t>
            </w:r>
          </w:p>
          <w:p w14:paraId="5366DEC6" w14:textId="77777777" w:rsidR="00790995" w:rsidRDefault="00D00B42">
            <w:pPr>
              <w:numPr>
                <w:ilvl w:val="0"/>
                <w:numId w:val="2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Miejsce instalacji komponentów oraz szaf rozdzielczych,</w:t>
            </w:r>
          </w:p>
          <w:p w14:paraId="5366DEC7" w14:textId="77777777" w:rsidR="00790995" w:rsidRDefault="00D00B42">
            <w:pPr>
              <w:numPr>
                <w:ilvl w:val="0"/>
                <w:numId w:val="2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Schemat połączeń z numerowanie,</w:t>
            </w:r>
          </w:p>
          <w:p w14:paraId="5366DEC8" w14:textId="77777777" w:rsidR="00790995" w:rsidRDefault="00D00B42">
            <w:pPr>
              <w:numPr>
                <w:ilvl w:val="0"/>
                <w:numId w:val="2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Listę komponentów z oznaczeniem producenta.</w:t>
            </w:r>
          </w:p>
          <w:p w14:paraId="5366DEC9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Schematy pneumatyczne powinny zawierać:</w:t>
            </w:r>
          </w:p>
          <w:p w14:paraId="5366DECA" w14:textId="77777777" w:rsidR="00790995" w:rsidRDefault="00D00B42">
            <w:pPr>
              <w:numPr>
                <w:ilvl w:val="0"/>
                <w:numId w:val="2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Rozmieszczenie elementów pneumatyki,</w:t>
            </w:r>
          </w:p>
          <w:p w14:paraId="5366DECB" w14:textId="77777777" w:rsidR="00790995" w:rsidRDefault="00D00B42">
            <w:pPr>
              <w:numPr>
                <w:ilvl w:val="0"/>
                <w:numId w:val="2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Listę elementów pneumatyki wraz z nastawami ciśnień.</w:t>
            </w:r>
          </w:p>
          <w:p w14:paraId="5366DECC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Rysunek powinien zawierać:</w:t>
            </w:r>
          </w:p>
          <w:p w14:paraId="5366DECD" w14:textId="77777777" w:rsidR="00790995" w:rsidRDefault="00D00B42">
            <w:pPr>
              <w:numPr>
                <w:ilvl w:val="0"/>
                <w:numId w:val="21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Zwymiarowane punkty przyłączeniowe mediów,</w:t>
            </w:r>
          </w:p>
          <w:p w14:paraId="5366DECE" w14:textId="77777777" w:rsidR="00790995" w:rsidRDefault="00D00B42">
            <w:pPr>
              <w:numPr>
                <w:ilvl w:val="0"/>
                <w:numId w:val="21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Wymagania odnośnie mediów (np. Ciśnienia, napięcia, zabezpieczenia itd.),</w:t>
            </w:r>
          </w:p>
          <w:p w14:paraId="5366DECF" w14:textId="77777777" w:rsidR="00790995" w:rsidRDefault="00D00B42">
            <w:pPr>
              <w:numPr>
                <w:ilvl w:val="0"/>
                <w:numId w:val="21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Wymiary punktów dostępowych dla utrzymania ruchu.</w:t>
            </w:r>
          </w:p>
        </w:tc>
        <w:tc>
          <w:tcPr>
            <w:tcW w:w="1770" w:type="dxa"/>
          </w:tcPr>
          <w:p w14:paraId="5366DED0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ED5" w14:textId="77777777">
        <w:tc>
          <w:tcPr>
            <w:tcW w:w="810" w:type="dxa"/>
            <w:shd w:val="clear" w:color="auto" w:fill="auto"/>
          </w:tcPr>
          <w:p w14:paraId="5366DED2" w14:textId="77777777" w:rsidR="00790995" w:rsidRDefault="00790995">
            <w:pPr>
              <w:numPr>
                <w:ilvl w:val="0"/>
                <w:numId w:val="15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05" w:type="dxa"/>
            <w:shd w:val="clear" w:color="auto" w:fill="auto"/>
          </w:tcPr>
          <w:p w14:paraId="5366DED3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Jeśli emisja występuje, raport emisji pyłów I gazów musi zostać przedstawiony. </w:t>
            </w:r>
          </w:p>
        </w:tc>
        <w:tc>
          <w:tcPr>
            <w:tcW w:w="1770" w:type="dxa"/>
          </w:tcPr>
          <w:p w14:paraId="5366DED4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ED9" w14:textId="77777777">
        <w:tc>
          <w:tcPr>
            <w:tcW w:w="810" w:type="dxa"/>
            <w:shd w:val="clear" w:color="auto" w:fill="auto"/>
          </w:tcPr>
          <w:p w14:paraId="5366DED6" w14:textId="77777777" w:rsidR="00790995" w:rsidRDefault="00790995">
            <w:pPr>
              <w:numPr>
                <w:ilvl w:val="0"/>
                <w:numId w:val="15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05" w:type="dxa"/>
            <w:shd w:val="clear" w:color="auto" w:fill="auto"/>
          </w:tcPr>
          <w:p w14:paraId="5366DED7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Jeśli zostały wykorzystane elementy w wykonaniu EX muszą zostać dostarczone certyfikaty dla urządzeń.</w:t>
            </w:r>
          </w:p>
        </w:tc>
        <w:tc>
          <w:tcPr>
            <w:tcW w:w="1770" w:type="dxa"/>
          </w:tcPr>
          <w:p w14:paraId="5366DED8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EDD" w14:textId="77777777">
        <w:tc>
          <w:tcPr>
            <w:tcW w:w="810" w:type="dxa"/>
            <w:shd w:val="clear" w:color="auto" w:fill="auto"/>
          </w:tcPr>
          <w:p w14:paraId="5366DEDA" w14:textId="77777777" w:rsidR="00790995" w:rsidRDefault="00790995">
            <w:pPr>
              <w:numPr>
                <w:ilvl w:val="0"/>
                <w:numId w:val="15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05" w:type="dxa"/>
            <w:shd w:val="clear" w:color="auto" w:fill="auto"/>
          </w:tcPr>
          <w:p w14:paraId="5366DEDB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Raport analizy ryzyka określającej poziom bezpieczeństwa (PL)zgodnie z PN-EN ISO 13849-1:2016-02 musi zostać przedstawiony. </w:t>
            </w:r>
          </w:p>
        </w:tc>
        <w:tc>
          <w:tcPr>
            <w:tcW w:w="1770" w:type="dxa"/>
          </w:tcPr>
          <w:p w14:paraId="5366DEDC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EE3" w14:textId="77777777">
        <w:tc>
          <w:tcPr>
            <w:tcW w:w="810" w:type="dxa"/>
            <w:shd w:val="clear" w:color="auto" w:fill="auto"/>
          </w:tcPr>
          <w:p w14:paraId="5366DEDE" w14:textId="77777777" w:rsidR="00790995" w:rsidRDefault="00790995">
            <w:pPr>
              <w:numPr>
                <w:ilvl w:val="0"/>
                <w:numId w:val="15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05" w:type="dxa"/>
            <w:shd w:val="clear" w:color="auto" w:fill="auto"/>
          </w:tcPr>
          <w:p w14:paraId="5366DEDF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Dla elementów mających bezpośredni kontakt z produktem dostawca musi wystawić zaświadczenie o braku:</w:t>
            </w:r>
          </w:p>
          <w:p w14:paraId="5366DEE0" w14:textId="77777777" w:rsidR="00790995" w:rsidRDefault="00D00B42">
            <w:pPr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materiałów, które w bezpośrednim kontakcie z produktem mogą spowodować pojawienie się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nitrozoamin</w:t>
            </w:r>
            <w:proofErr w:type="spellEnd"/>
          </w:p>
          <w:p w14:paraId="5366DEE1" w14:textId="77777777" w:rsidR="00790995" w:rsidRDefault="00D00B42">
            <w:pPr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materiałów, które nie zawierają BSE/TSE</w:t>
            </w:r>
          </w:p>
        </w:tc>
        <w:tc>
          <w:tcPr>
            <w:tcW w:w="1770" w:type="dxa"/>
          </w:tcPr>
          <w:p w14:paraId="5366DEE2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EE7" w14:textId="77777777">
        <w:tc>
          <w:tcPr>
            <w:tcW w:w="810" w:type="dxa"/>
            <w:shd w:val="clear" w:color="auto" w:fill="auto"/>
          </w:tcPr>
          <w:p w14:paraId="5366DEE4" w14:textId="77777777" w:rsidR="00790995" w:rsidRDefault="00790995">
            <w:pPr>
              <w:numPr>
                <w:ilvl w:val="0"/>
                <w:numId w:val="15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05" w:type="dxa"/>
            <w:shd w:val="clear" w:color="auto" w:fill="auto"/>
          </w:tcPr>
          <w:p w14:paraId="5366DEE5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Dostawca musi wyliczyć całkowite pole powierzchni dla elementów mających bezpośredni kontakt z produktem. Zapis wraz z rysunkami tych elementów musi znajdować się w dokumentacji.</w:t>
            </w:r>
          </w:p>
        </w:tc>
        <w:tc>
          <w:tcPr>
            <w:tcW w:w="1770" w:type="dxa"/>
          </w:tcPr>
          <w:p w14:paraId="5366DEE6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EEB" w14:textId="77777777">
        <w:tc>
          <w:tcPr>
            <w:tcW w:w="810" w:type="dxa"/>
            <w:shd w:val="clear" w:color="auto" w:fill="auto"/>
          </w:tcPr>
          <w:p w14:paraId="5366DEE8" w14:textId="77777777" w:rsidR="00790995" w:rsidRDefault="00790995">
            <w:pPr>
              <w:numPr>
                <w:ilvl w:val="0"/>
                <w:numId w:val="15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05" w:type="dxa"/>
            <w:shd w:val="clear" w:color="auto" w:fill="auto"/>
          </w:tcPr>
          <w:p w14:paraId="5366DEE9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Instrukcja obsługi musi być dostępna nie później niż tydzień przed FAT.</w:t>
            </w:r>
          </w:p>
        </w:tc>
        <w:tc>
          <w:tcPr>
            <w:tcW w:w="1770" w:type="dxa"/>
          </w:tcPr>
          <w:p w14:paraId="5366DEEA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5366DEEC" w14:textId="77777777" w:rsidR="00790995" w:rsidRDefault="00790995">
      <w:pPr>
        <w:spacing w:after="0" w:line="240" w:lineRule="auto"/>
        <w:rPr>
          <w:rFonts w:ascii="Arial Narrow" w:eastAsia="Arial Narrow" w:hAnsi="Arial Narrow" w:cs="Arial Narrow"/>
          <w:b/>
          <w:sz w:val="16"/>
          <w:szCs w:val="16"/>
        </w:rPr>
      </w:pPr>
    </w:p>
    <w:p w14:paraId="5366DEED" w14:textId="77777777" w:rsidR="00790995" w:rsidRDefault="00D00B42">
      <w:pPr>
        <w:numPr>
          <w:ilvl w:val="0"/>
          <w:numId w:val="9"/>
        </w:numPr>
        <w:spacing w:after="0" w:line="360" w:lineRule="auto"/>
        <w:ind w:left="540" w:hanging="540"/>
        <w:rPr>
          <w:b/>
        </w:rPr>
      </w:pPr>
      <w:r>
        <w:rPr>
          <w:b/>
        </w:rPr>
        <w:lastRenderedPageBreak/>
        <w:t>Wymagania Techniczne</w:t>
      </w:r>
    </w:p>
    <w:tbl>
      <w:tblPr>
        <w:tblW w:w="9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840"/>
        <w:gridCol w:w="7050"/>
        <w:gridCol w:w="1695"/>
      </w:tblGrid>
      <w:tr w:rsidR="00790995" w14:paraId="5366DEF3" w14:textId="77777777">
        <w:tc>
          <w:tcPr>
            <w:tcW w:w="840" w:type="dxa"/>
            <w:shd w:val="clear" w:color="auto" w:fill="auto"/>
          </w:tcPr>
          <w:p w14:paraId="5366DEEE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Lp.</w:t>
            </w:r>
          </w:p>
        </w:tc>
        <w:tc>
          <w:tcPr>
            <w:tcW w:w="7050" w:type="dxa"/>
            <w:shd w:val="clear" w:color="auto" w:fill="auto"/>
          </w:tcPr>
          <w:p w14:paraId="5366DEEF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Opis </w:t>
            </w:r>
          </w:p>
        </w:tc>
        <w:tc>
          <w:tcPr>
            <w:tcW w:w="1695" w:type="dxa"/>
          </w:tcPr>
          <w:p w14:paraId="5366DEF0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Spełnienie wymagania</w:t>
            </w:r>
          </w:p>
          <w:p w14:paraId="5366DEF1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  <w:p w14:paraId="5366DEF2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(tak/nie)*</w:t>
            </w:r>
          </w:p>
        </w:tc>
      </w:tr>
      <w:tr w:rsidR="00790995" w14:paraId="5366DEF7" w14:textId="77777777">
        <w:tc>
          <w:tcPr>
            <w:tcW w:w="840" w:type="dxa"/>
            <w:shd w:val="clear" w:color="auto" w:fill="auto"/>
          </w:tcPr>
          <w:p w14:paraId="5366DEF4" w14:textId="77777777" w:rsidR="00790995" w:rsidRDefault="00790995">
            <w:pPr>
              <w:numPr>
                <w:ilvl w:val="0"/>
                <w:numId w:val="2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50" w:type="dxa"/>
            <w:shd w:val="clear" w:color="auto" w:fill="auto"/>
          </w:tcPr>
          <w:p w14:paraId="5366DEF5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color w:val="4472C4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Szafa elektryczna musi być zaprojektowana w sposób umożlwiający odpowiedni przepływ powietrza. Temperatura elementów nie powinna przekraczać 40°C.</w:t>
            </w:r>
            <w:r>
              <w:rPr>
                <w:rFonts w:ascii="Arial Narrow" w:eastAsia="Arial Narrow" w:hAnsi="Arial Narrow" w:cs="Arial Narrow"/>
                <w:color w:val="4472C4"/>
                <w:sz w:val="20"/>
                <w:szCs w:val="20"/>
              </w:rPr>
              <w:t xml:space="preserve"> </w:t>
            </w:r>
          </w:p>
        </w:tc>
        <w:tc>
          <w:tcPr>
            <w:tcW w:w="1695" w:type="dxa"/>
          </w:tcPr>
          <w:p w14:paraId="5366DEF6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EFB" w14:textId="77777777">
        <w:tc>
          <w:tcPr>
            <w:tcW w:w="840" w:type="dxa"/>
            <w:shd w:val="clear" w:color="auto" w:fill="auto"/>
          </w:tcPr>
          <w:p w14:paraId="5366DEF8" w14:textId="77777777" w:rsidR="00790995" w:rsidRDefault="00790995">
            <w:pPr>
              <w:numPr>
                <w:ilvl w:val="0"/>
                <w:numId w:val="2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50" w:type="dxa"/>
            <w:shd w:val="clear" w:color="auto" w:fill="auto"/>
          </w:tcPr>
          <w:p w14:paraId="5366DEF9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Szafa elektryczna musi posiadać co najmniej jedno gniazdo zasilające 230V 50Hz wewnątrz.</w:t>
            </w:r>
          </w:p>
        </w:tc>
        <w:tc>
          <w:tcPr>
            <w:tcW w:w="1695" w:type="dxa"/>
          </w:tcPr>
          <w:p w14:paraId="5366DEFA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EFF" w14:textId="77777777">
        <w:tc>
          <w:tcPr>
            <w:tcW w:w="840" w:type="dxa"/>
            <w:shd w:val="clear" w:color="auto" w:fill="auto"/>
          </w:tcPr>
          <w:p w14:paraId="5366DEFC" w14:textId="77777777" w:rsidR="00790995" w:rsidRDefault="00790995">
            <w:pPr>
              <w:numPr>
                <w:ilvl w:val="0"/>
                <w:numId w:val="2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50" w:type="dxa"/>
            <w:shd w:val="clear" w:color="auto" w:fill="auto"/>
          </w:tcPr>
          <w:p w14:paraId="5366DEFD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Szafa elektryczna musi być wyposażona w lampkę doświetlającą wnętrze po otworzeniu drzwi w technologii LED.</w:t>
            </w:r>
          </w:p>
        </w:tc>
        <w:tc>
          <w:tcPr>
            <w:tcW w:w="1695" w:type="dxa"/>
          </w:tcPr>
          <w:p w14:paraId="5366DEFE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F03" w14:textId="77777777">
        <w:tc>
          <w:tcPr>
            <w:tcW w:w="840" w:type="dxa"/>
            <w:shd w:val="clear" w:color="auto" w:fill="auto"/>
          </w:tcPr>
          <w:p w14:paraId="5366DF00" w14:textId="77777777" w:rsidR="00790995" w:rsidRDefault="00790995">
            <w:pPr>
              <w:numPr>
                <w:ilvl w:val="0"/>
                <w:numId w:val="2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50" w:type="dxa"/>
            <w:shd w:val="clear" w:color="auto" w:fill="auto"/>
          </w:tcPr>
          <w:p w14:paraId="5366DF01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Szafa elektryczna musi być zapełniona maksymalnie w 80% miejsca przeznaczonego na aparaty elektryczne.</w:t>
            </w:r>
          </w:p>
        </w:tc>
        <w:tc>
          <w:tcPr>
            <w:tcW w:w="1695" w:type="dxa"/>
          </w:tcPr>
          <w:p w14:paraId="5366DF02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F07" w14:textId="77777777">
        <w:tc>
          <w:tcPr>
            <w:tcW w:w="840" w:type="dxa"/>
            <w:shd w:val="clear" w:color="auto" w:fill="auto"/>
          </w:tcPr>
          <w:p w14:paraId="5366DF04" w14:textId="77777777" w:rsidR="00790995" w:rsidRDefault="00790995">
            <w:pPr>
              <w:numPr>
                <w:ilvl w:val="0"/>
                <w:numId w:val="2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50" w:type="dxa"/>
            <w:shd w:val="clear" w:color="auto" w:fill="auto"/>
          </w:tcPr>
          <w:p w14:paraId="5366DF05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Szafa elektryczna musi być zamykana na klucz.</w:t>
            </w:r>
          </w:p>
        </w:tc>
        <w:tc>
          <w:tcPr>
            <w:tcW w:w="1695" w:type="dxa"/>
          </w:tcPr>
          <w:p w14:paraId="5366DF06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F0B" w14:textId="77777777">
        <w:tc>
          <w:tcPr>
            <w:tcW w:w="840" w:type="dxa"/>
            <w:shd w:val="clear" w:color="auto" w:fill="auto"/>
          </w:tcPr>
          <w:p w14:paraId="5366DF08" w14:textId="77777777" w:rsidR="00790995" w:rsidRDefault="00790995">
            <w:pPr>
              <w:numPr>
                <w:ilvl w:val="0"/>
                <w:numId w:val="2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50" w:type="dxa"/>
            <w:shd w:val="clear" w:color="auto" w:fill="auto"/>
          </w:tcPr>
          <w:p w14:paraId="5366DF09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Szafa elektryczna musi zapewniać szczelność na poziomie IP44 i być w wykonaniu farmaceutycznym. Np.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Rittal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HD.</w:t>
            </w:r>
          </w:p>
        </w:tc>
        <w:tc>
          <w:tcPr>
            <w:tcW w:w="1695" w:type="dxa"/>
          </w:tcPr>
          <w:p w14:paraId="5366DF0A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F0F" w14:textId="77777777">
        <w:tc>
          <w:tcPr>
            <w:tcW w:w="840" w:type="dxa"/>
            <w:shd w:val="clear" w:color="auto" w:fill="auto"/>
          </w:tcPr>
          <w:p w14:paraId="5366DF0C" w14:textId="77777777" w:rsidR="00790995" w:rsidRDefault="00790995">
            <w:pPr>
              <w:numPr>
                <w:ilvl w:val="0"/>
                <w:numId w:val="2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50" w:type="dxa"/>
            <w:shd w:val="clear" w:color="auto" w:fill="auto"/>
          </w:tcPr>
          <w:p w14:paraId="5366DF0D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Wszystkie końce przewodów elektrycznych muszą być oznaczone na obu końcach.</w:t>
            </w:r>
          </w:p>
        </w:tc>
        <w:tc>
          <w:tcPr>
            <w:tcW w:w="1695" w:type="dxa"/>
          </w:tcPr>
          <w:p w14:paraId="5366DF0E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F13" w14:textId="77777777">
        <w:tc>
          <w:tcPr>
            <w:tcW w:w="840" w:type="dxa"/>
            <w:shd w:val="clear" w:color="auto" w:fill="auto"/>
          </w:tcPr>
          <w:p w14:paraId="5366DF10" w14:textId="77777777" w:rsidR="00790995" w:rsidRDefault="00790995">
            <w:pPr>
              <w:numPr>
                <w:ilvl w:val="0"/>
                <w:numId w:val="2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50" w:type="dxa"/>
            <w:shd w:val="clear" w:color="auto" w:fill="auto"/>
          </w:tcPr>
          <w:p w14:paraId="5366DF11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Muszą być stosowane dławiki kablowe, preferowane stalowe.</w:t>
            </w:r>
          </w:p>
        </w:tc>
        <w:tc>
          <w:tcPr>
            <w:tcW w:w="1695" w:type="dxa"/>
          </w:tcPr>
          <w:p w14:paraId="5366DF12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F1B" w14:textId="77777777">
        <w:tc>
          <w:tcPr>
            <w:tcW w:w="840" w:type="dxa"/>
            <w:shd w:val="clear" w:color="auto" w:fill="auto"/>
          </w:tcPr>
          <w:p w14:paraId="5366DF14" w14:textId="77777777" w:rsidR="00790995" w:rsidRDefault="00790995">
            <w:pPr>
              <w:numPr>
                <w:ilvl w:val="0"/>
                <w:numId w:val="2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50" w:type="dxa"/>
            <w:shd w:val="clear" w:color="auto" w:fill="auto"/>
          </w:tcPr>
          <w:p w14:paraId="5366DF15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Muszą być zastosowane przewody elastyczne do sprężonego powietrza oraz podciśnienia. </w:t>
            </w:r>
          </w:p>
          <w:p w14:paraId="5366DF16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Kolory przewodów:</w:t>
            </w:r>
          </w:p>
          <w:p w14:paraId="5366DF17" w14:textId="77777777" w:rsidR="00790995" w:rsidRDefault="00D00B42">
            <w:pPr>
              <w:numPr>
                <w:ilvl w:val="0"/>
                <w:numId w:val="17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Niebieskie – przewody pod ciśnieniem w normalnej pracy</w:t>
            </w:r>
          </w:p>
          <w:p w14:paraId="5366DF18" w14:textId="77777777" w:rsidR="00790995" w:rsidRDefault="00D00B42">
            <w:pPr>
              <w:numPr>
                <w:ilvl w:val="0"/>
                <w:numId w:val="17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Czerwone – przewody pozostające pod ciśnieniem po otwarciu osłon</w:t>
            </w:r>
          </w:p>
          <w:p w14:paraId="5366DF19" w14:textId="77777777" w:rsidR="00790995" w:rsidRDefault="00D00B42">
            <w:pPr>
              <w:numPr>
                <w:ilvl w:val="0"/>
                <w:numId w:val="17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Żółte – przewody podciśnieniowe</w:t>
            </w:r>
          </w:p>
        </w:tc>
        <w:tc>
          <w:tcPr>
            <w:tcW w:w="1695" w:type="dxa"/>
          </w:tcPr>
          <w:p w14:paraId="5366DF1A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F1F" w14:textId="77777777">
        <w:tc>
          <w:tcPr>
            <w:tcW w:w="840" w:type="dxa"/>
            <w:shd w:val="clear" w:color="auto" w:fill="auto"/>
          </w:tcPr>
          <w:p w14:paraId="5366DF1C" w14:textId="77777777" w:rsidR="00790995" w:rsidRDefault="00790995">
            <w:pPr>
              <w:numPr>
                <w:ilvl w:val="0"/>
                <w:numId w:val="2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50" w:type="dxa"/>
            <w:shd w:val="clear" w:color="auto" w:fill="auto"/>
          </w:tcPr>
          <w:p w14:paraId="5366DF1D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Wszystkie przewody pneumatyczne muszą być oznaczone na obu końcach.</w:t>
            </w:r>
          </w:p>
        </w:tc>
        <w:tc>
          <w:tcPr>
            <w:tcW w:w="1695" w:type="dxa"/>
          </w:tcPr>
          <w:p w14:paraId="5366DF1E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F27" w14:textId="77777777">
        <w:tc>
          <w:tcPr>
            <w:tcW w:w="840" w:type="dxa"/>
            <w:shd w:val="clear" w:color="auto" w:fill="auto"/>
          </w:tcPr>
          <w:p w14:paraId="5366DF20" w14:textId="77777777" w:rsidR="00790995" w:rsidRDefault="00790995">
            <w:pPr>
              <w:numPr>
                <w:ilvl w:val="0"/>
                <w:numId w:val="2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50" w:type="dxa"/>
            <w:shd w:val="clear" w:color="auto" w:fill="auto"/>
          </w:tcPr>
          <w:p w14:paraId="5366DF21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Kolory przycisków:</w:t>
            </w:r>
          </w:p>
          <w:p w14:paraId="5366DF22" w14:textId="7ACD972E" w:rsidR="00790995" w:rsidRDefault="00D00B42">
            <w:pPr>
              <w:numPr>
                <w:ilvl w:val="0"/>
                <w:numId w:val="22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Start – Biały z pionową czarną linią,</w:t>
            </w:r>
          </w:p>
          <w:p w14:paraId="5366DF23" w14:textId="11A47F54" w:rsidR="00790995" w:rsidRDefault="00D00B42">
            <w:pPr>
              <w:numPr>
                <w:ilvl w:val="0"/>
                <w:numId w:val="22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Stop – </w:t>
            </w:r>
            <w:r w:rsidR="00854EC1">
              <w:rPr>
                <w:rFonts w:ascii="Arial Narrow" w:eastAsia="Arial Narrow" w:hAnsi="Arial Narrow" w:cs="Arial Narrow"/>
                <w:sz w:val="20"/>
                <w:szCs w:val="20"/>
              </w:rPr>
              <w:t>Czarny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</w:t>
            </w:r>
          </w:p>
          <w:p w14:paraId="5366DF24" w14:textId="77777777" w:rsidR="00790995" w:rsidRDefault="00D00B42">
            <w:pPr>
              <w:numPr>
                <w:ilvl w:val="0"/>
                <w:numId w:val="22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Reset – Niebieski,</w:t>
            </w:r>
          </w:p>
          <w:p w14:paraId="5366DF25" w14:textId="77777777" w:rsidR="00790995" w:rsidRDefault="00D00B42">
            <w:pPr>
              <w:numPr>
                <w:ilvl w:val="0"/>
                <w:numId w:val="22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Dodatkowe funkcje – białe,</w:t>
            </w:r>
          </w:p>
        </w:tc>
        <w:tc>
          <w:tcPr>
            <w:tcW w:w="1695" w:type="dxa"/>
          </w:tcPr>
          <w:p w14:paraId="5366DF26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F2B" w14:textId="77777777">
        <w:tc>
          <w:tcPr>
            <w:tcW w:w="840" w:type="dxa"/>
            <w:shd w:val="clear" w:color="auto" w:fill="auto"/>
          </w:tcPr>
          <w:p w14:paraId="5366DF28" w14:textId="77777777" w:rsidR="00790995" w:rsidRDefault="00790995">
            <w:pPr>
              <w:numPr>
                <w:ilvl w:val="0"/>
                <w:numId w:val="2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50" w:type="dxa"/>
            <w:shd w:val="clear" w:color="auto" w:fill="auto"/>
          </w:tcPr>
          <w:p w14:paraId="5366DF29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System sterowania musi być wyposażony w UPS do podtrzymania zasilania do 15 minut po zaniku zasilania.</w:t>
            </w:r>
          </w:p>
        </w:tc>
        <w:tc>
          <w:tcPr>
            <w:tcW w:w="1695" w:type="dxa"/>
          </w:tcPr>
          <w:p w14:paraId="5366DF2A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F38" w14:textId="77777777">
        <w:tc>
          <w:tcPr>
            <w:tcW w:w="840" w:type="dxa"/>
            <w:shd w:val="clear" w:color="auto" w:fill="auto"/>
          </w:tcPr>
          <w:p w14:paraId="5366DF2C" w14:textId="77777777" w:rsidR="00790995" w:rsidRDefault="00790995">
            <w:pPr>
              <w:numPr>
                <w:ilvl w:val="0"/>
                <w:numId w:val="2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50" w:type="dxa"/>
            <w:shd w:val="clear" w:color="auto" w:fill="auto"/>
          </w:tcPr>
          <w:p w14:paraId="5366DF2D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Wszystkie elementy muszą być uziemione.</w:t>
            </w:r>
          </w:p>
          <w:p w14:paraId="5366DF2E" w14:textId="77777777" w:rsidR="00790995" w:rsidRDefault="00D00B42">
            <w:pPr>
              <w:numPr>
                <w:ilvl w:val="0"/>
                <w:numId w:val="12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Odpowiednie przekroje (1/2 przekroju przewodów zasilania, jednak nie mniej niż 6mm</w:t>
            </w:r>
            <w:r>
              <w:rPr>
                <w:rFonts w:ascii="Arial Narrow" w:eastAsia="Arial Narrow" w:hAnsi="Arial Narrow" w:cs="Arial Narrow"/>
                <w:sz w:val="20"/>
                <w:szCs w:val="20"/>
                <w:vertAlign w:val="superscript"/>
              </w:rPr>
              <w:t>2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), </w:t>
            </w:r>
          </w:p>
          <w:p w14:paraId="5366DF2F" w14:textId="77777777" w:rsidR="00790995" w:rsidRDefault="00D00B42">
            <w:pPr>
              <w:numPr>
                <w:ilvl w:val="0"/>
                <w:numId w:val="12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Do punktu uziemienia może być podłączony jeden przewód,</w:t>
            </w:r>
          </w:p>
          <w:p w14:paraId="5366DF30" w14:textId="77777777" w:rsidR="00790995" w:rsidRDefault="00D00B42">
            <w:pPr>
              <w:numPr>
                <w:ilvl w:val="0"/>
                <w:numId w:val="12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Punkt montażu uziemienia nie może stanowić jednocześnie punktu montażu mechanicznego,</w:t>
            </w:r>
          </w:p>
          <w:p w14:paraId="5366DF31" w14:textId="77777777" w:rsidR="00790995" w:rsidRDefault="00D00B42">
            <w:pPr>
              <w:numPr>
                <w:ilvl w:val="0"/>
                <w:numId w:val="12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Przewody uziemiające muszą mieć kolor żółto-zielony,</w:t>
            </w:r>
          </w:p>
          <w:p w14:paraId="5366DF32" w14:textId="77777777" w:rsidR="00790995" w:rsidRDefault="00D00B42">
            <w:pPr>
              <w:numPr>
                <w:ilvl w:val="0"/>
                <w:numId w:val="12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Wszystkie punkty uziemienia muszą być oznaczone piktogramem.</w:t>
            </w:r>
          </w:p>
          <w:p w14:paraId="5366DF33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366DF34" w14:textId="77777777" w:rsidR="00790995" w:rsidRDefault="00D00B42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noProof/>
                <w:sz w:val="20"/>
                <w:szCs w:val="20"/>
              </w:rPr>
              <w:drawing>
                <wp:inline distT="0" distB="0" distL="114300" distR="114300" wp14:anchorId="5366E0CE" wp14:editId="5366E0CF">
                  <wp:extent cx="838200" cy="838200"/>
                  <wp:effectExtent l="0" t="0" r="0" b="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366DF35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366DF36" w14:textId="77777777" w:rsidR="00790995" w:rsidRDefault="00D00B42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noProof/>
                <w:sz w:val="20"/>
                <w:szCs w:val="20"/>
              </w:rPr>
              <w:drawing>
                <wp:inline distT="0" distB="0" distL="114300" distR="114300" wp14:anchorId="5366E0D0" wp14:editId="5366E0D1">
                  <wp:extent cx="3971925" cy="1685925"/>
                  <wp:effectExtent l="0" t="0" r="0" b="0"/>
                  <wp:docPr id="1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925" cy="1685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</w:tcPr>
          <w:p w14:paraId="5366DF37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F3C" w14:textId="77777777">
        <w:tc>
          <w:tcPr>
            <w:tcW w:w="840" w:type="dxa"/>
            <w:shd w:val="clear" w:color="auto" w:fill="auto"/>
          </w:tcPr>
          <w:p w14:paraId="5366DF39" w14:textId="77777777" w:rsidR="00790995" w:rsidRDefault="00790995">
            <w:pPr>
              <w:numPr>
                <w:ilvl w:val="0"/>
                <w:numId w:val="2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50" w:type="dxa"/>
            <w:shd w:val="clear" w:color="auto" w:fill="auto"/>
          </w:tcPr>
          <w:p w14:paraId="5366DF3A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Główna szafa elektryczna musi być wyposażona w filtr dolnoprzepustowy (odcięcie powrotu harmonicznych do zasilania głównego) oraz kontrole fazy.</w:t>
            </w:r>
          </w:p>
        </w:tc>
        <w:tc>
          <w:tcPr>
            <w:tcW w:w="1695" w:type="dxa"/>
          </w:tcPr>
          <w:p w14:paraId="5366DF3B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F40" w14:textId="77777777">
        <w:tc>
          <w:tcPr>
            <w:tcW w:w="840" w:type="dxa"/>
            <w:shd w:val="clear" w:color="auto" w:fill="auto"/>
          </w:tcPr>
          <w:p w14:paraId="5366DF3D" w14:textId="77777777" w:rsidR="00790995" w:rsidRDefault="00790995">
            <w:pPr>
              <w:numPr>
                <w:ilvl w:val="0"/>
                <w:numId w:val="2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50" w:type="dxa"/>
            <w:shd w:val="clear" w:color="auto" w:fill="auto"/>
          </w:tcPr>
          <w:p w14:paraId="5366DF3E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Zużycie mediów musi być określone przez dostawce. </w:t>
            </w:r>
          </w:p>
        </w:tc>
        <w:tc>
          <w:tcPr>
            <w:tcW w:w="1695" w:type="dxa"/>
          </w:tcPr>
          <w:p w14:paraId="5366DF3F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F44" w14:textId="77777777">
        <w:tc>
          <w:tcPr>
            <w:tcW w:w="840" w:type="dxa"/>
            <w:shd w:val="clear" w:color="auto" w:fill="auto"/>
          </w:tcPr>
          <w:p w14:paraId="5366DF41" w14:textId="77777777" w:rsidR="00790995" w:rsidRDefault="00790995">
            <w:pPr>
              <w:numPr>
                <w:ilvl w:val="0"/>
                <w:numId w:val="2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50" w:type="dxa"/>
            <w:shd w:val="clear" w:color="auto" w:fill="auto"/>
          </w:tcPr>
          <w:p w14:paraId="5366DF42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Programy źródłowe dla sterowników PCS, paneli HMI, falowników muszą być dostarczone.</w:t>
            </w:r>
          </w:p>
        </w:tc>
        <w:tc>
          <w:tcPr>
            <w:tcW w:w="1695" w:type="dxa"/>
          </w:tcPr>
          <w:p w14:paraId="5366DF43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F48" w14:textId="77777777">
        <w:tc>
          <w:tcPr>
            <w:tcW w:w="840" w:type="dxa"/>
            <w:shd w:val="clear" w:color="auto" w:fill="auto"/>
          </w:tcPr>
          <w:p w14:paraId="5366DF45" w14:textId="77777777" w:rsidR="00790995" w:rsidRDefault="00790995">
            <w:pPr>
              <w:numPr>
                <w:ilvl w:val="0"/>
                <w:numId w:val="2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50" w:type="dxa"/>
            <w:shd w:val="clear" w:color="auto" w:fill="auto"/>
          </w:tcPr>
          <w:p w14:paraId="5366DF46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Zdalny dostęp musi być zapewniony. Sposób dostępu musi być opisany.</w:t>
            </w:r>
          </w:p>
        </w:tc>
        <w:tc>
          <w:tcPr>
            <w:tcW w:w="1695" w:type="dxa"/>
          </w:tcPr>
          <w:p w14:paraId="5366DF47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F4D" w14:textId="77777777">
        <w:tc>
          <w:tcPr>
            <w:tcW w:w="840" w:type="dxa"/>
            <w:shd w:val="clear" w:color="auto" w:fill="auto"/>
          </w:tcPr>
          <w:p w14:paraId="5366DF49" w14:textId="77777777" w:rsidR="00790995" w:rsidRDefault="00790995">
            <w:pPr>
              <w:numPr>
                <w:ilvl w:val="0"/>
                <w:numId w:val="2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50" w:type="dxa"/>
            <w:shd w:val="clear" w:color="auto" w:fill="auto"/>
          </w:tcPr>
          <w:p w14:paraId="5366DF4A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Manometry muszą mieć oznaczone zakresy pracy. Jak na przykładowym załączonym obrazku</w:t>
            </w:r>
          </w:p>
          <w:p w14:paraId="5366DF4B" w14:textId="77777777" w:rsidR="00790995" w:rsidRDefault="00D00B42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noProof/>
                <w:sz w:val="20"/>
                <w:szCs w:val="20"/>
              </w:rPr>
              <w:drawing>
                <wp:inline distT="0" distB="0" distL="114300" distR="114300" wp14:anchorId="5366E0D2" wp14:editId="5366E0D3">
                  <wp:extent cx="1962150" cy="1962150"/>
                  <wp:effectExtent l="0" t="0" r="0" b="0"/>
                  <wp:docPr id="8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</w:tcPr>
          <w:p w14:paraId="5366DF4C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F51" w14:textId="77777777">
        <w:tc>
          <w:tcPr>
            <w:tcW w:w="840" w:type="dxa"/>
            <w:shd w:val="clear" w:color="auto" w:fill="auto"/>
          </w:tcPr>
          <w:p w14:paraId="5366DF4E" w14:textId="77777777" w:rsidR="00790995" w:rsidRDefault="00790995">
            <w:pPr>
              <w:numPr>
                <w:ilvl w:val="0"/>
                <w:numId w:val="2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50" w:type="dxa"/>
            <w:shd w:val="clear" w:color="auto" w:fill="auto"/>
          </w:tcPr>
          <w:p w14:paraId="5366DF4F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Maszyna musi być wyposażona w licznik roboczogodzin.</w:t>
            </w:r>
          </w:p>
        </w:tc>
        <w:tc>
          <w:tcPr>
            <w:tcW w:w="1695" w:type="dxa"/>
          </w:tcPr>
          <w:p w14:paraId="5366DF50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F55" w14:textId="77777777">
        <w:tc>
          <w:tcPr>
            <w:tcW w:w="840" w:type="dxa"/>
            <w:shd w:val="clear" w:color="auto" w:fill="auto"/>
          </w:tcPr>
          <w:p w14:paraId="5366DF52" w14:textId="77777777" w:rsidR="00790995" w:rsidRDefault="00790995">
            <w:pPr>
              <w:numPr>
                <w:ilvl w:val="0"/>
                <w:numId w:val="2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50" w:type="dxa"/>
            <w:shd w:val="clear" w:color="auto" w:fill="auto"/>
          </w:tcPr>
          <w:p w14:paraId="5366DF53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Maszyna musi być wyposażona w licznik energii elektrycznej z interfejsem TCP/IT </w:t>
            </w:r>
          </w:p>
        </w:tc>
        <w:tc>
          <w:tcPr>
            <w:tcW w:w="1695" w:type="dxa"/>
          </w:tcPr>
          <w:p w14:paraId="5366DF54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F5A" w14:textId="77777777">
        <w:tc>
          <w:tcPr>
            <w:tcW w:w="840" w:type="dxa"/>
            <w:shd w:val="clear" w:color="auto" w:fill="auto"/>
          </w:tcPr>
          <w:p w14:paraId="5366DF56" w14:textId="77777777" w:rsidR="00790995" w:rsidRDefault="00790995">
            <w:pPr>
              <w:numPr>
                <w:ilvl w:val="0"/>
                <w:numId w:val="2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50" w:type="dxa"/>
            <w:shd w:val="clear" w:color="auto" w:fill="auto"/>
          </w:tcPr>
          <w:p w14:paraId="5366DF57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Urządzenie musi być wykonane w sposób zapewniający bezpieczeństwo i ergonomię pracy. Muszą zostać wyznaczone miejsca pracy operatora.</w:t>
            </w:r>
          </w:p>
          <w:p w14:paraId="5366DF58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Miejsca lub strefy urządzenia, gdzie występują zagrożenia dla operatora muszą być oznakowane odpowiednimi piktogramami / znakami bezpieczeństwa.</w:t>
            </w:r>
          </w:p>
        </w:tc>
        <w:tc>
          <w:tcPr>
            <w:tcW w:w="1695" w:type="dxa"/>
          </w:tcPr>
          <w:p w14:paraId="5366DF59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F60" w14:textId="77777777">
        <w:tc>
          <w:tcPr>
            <w:tcW w:w="840" w:type="dxa"/>
            <w:shd w:val="clear" w:color="auto" w:fill="auto"/>
          </w:tcPr>
          <w:p w14:paraId="5366DF5B" w14:textId="77777777" w:rsidR="00790995" w:rsidRDefault="00790995">
            <w:pPr>
              <w:numPr>
                <w:ilvl w:val="0"/>
                <w:numId w:val="2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50" w:type="dxa"/>
            <w:shd w:val="clear" w:color="auto" w:fill="auto"/>
          </w:tcPr>
          <w:p w14:paraId="5366DF5C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Urządzenie musi zostać zoptymalizowane pod względem ilości i czasu przezbrojeń. Wszędzie, gdzie to możliwe powinny być zastosowane liniały / podziałki. Każdy element przezbrojenia musi mieć swój indywidualny numer. Przezbrojenie musi być możliwe bez wykorzystania dodatkowych narzędzi. Jeśli przezbrojenie jest niemożliwe bez wykorzystania narzędzi musi one zostać dostarczone z urządzeniem. </w:t>
            </w:r>
          </w:p>
          <w:p w14:paraId="5366DF5D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Przezbrojenie nie może zajmować dłużej niż 30 minut.</w:t>
            </w:r>
          </w:p>
          <w:p w14:paraId="5366DF5E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Rysunki poglądowe: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br/>
            </w:r>
            <w:r>
              <w:rPr>
                <w:rFonts w:ascii="Arial Narrow" w:eastAsia="Arial Narrow" w:hAnsi="Arial Narrow" w:cs="Arial Narrow"/>
                <w:noProof/>
                <w:sz w:val="20"/>
                <w:szCs w:val="20"/>
              </w:rPr>
              <w:drawing>
                <wp:inline distT="0" distB="0" distL="114300" distR="114300" wp14:anchorId="5366E0D4" wp14:editId="5366E0D5">
                  <wp:extent cx="1628775" cy="1400175"/>
                  <wp:effectExtent l="0" t="0" r="0" b="0"/>
                  <wp:docPr id="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400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eastAsia="Arial Narrow" w:hAnsi="Arial Narrow" w:cs="Arial Narrow"/>
                <w:noProof/>
                <w:sz w:val="20"/>
                <w:szCs w:val="20"/>
              </w:rPr>
              <w:drawing>
                <wp:inline distT="0" distB="0" distL="114300" distR="114300" wp14:anchorId="5366E0D6" wp14:editId="5366E0D7">
                  <wp:extent cx="2314575" cy="1295400"/>
                  <wp:effectExtent l="0" t="0" r="0" b="0"/>
                  <wp:docPr id="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129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</w:tcPr>
          <w:p w14:paraId="5366DF5F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F64" w14:textId="77777777">
        <w:tc>
          <w:tcPr>
            <w:tcW w:w="840" w:type="dxa"/>
            <w:shd w:val="clear" w:color="auto" w:fill="auto"/>
          </w:tcPr>
          <w:p w14:paraId="5366DF61" w14:textId="77777777" w:rsidR="00790995" w:rsidRDefault="00790995">
            <w:pPr>
              <w:numPr>
                <w:ilvl w:val="0"/>
                <w:numId w:val="2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50" w:type="dxa"/>
            <w:shd w:val="clear" w:color="auto" w:fill="auto"/>
          </w:tcPr>
          <w:p w14:paraId="5366DF62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Maszyna musi mieć możliwość regulacji wysokości.</w:t>
            </w:r>
          </w:p>
        </w:tc>
        <w:tc>
          <w:tcPr>
            <w:tcW w:w="1695" w:type="dxa"/>
          </w:tcPr>
          <w:p w14:paraId="5366DF63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F68" w14:textId="77777777">
        <w:tc>
          <w:tcPr>
            <w:tcW w:w="840" w:type="dxa"/>
            <w:shd w:val="clear" w:color="auto" w:fill="auto"/>
          </w:tcPr>
          <w:p w14:paraId="5366DF65" w14:textId="77777777" w:rsidR="00790995" w:rsidRDefault="00790995">
            <w:pPr>
              <w:numPr>
                <w:ilvl w:val="0"/>
                <w:numId w:val="2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50" w:type="dxa"/>
            <w:shd w:val="clear" w:color="auto" w:fill="auto"/>
          </w:tcPr>
          <w:p w14:paraId="5366DF66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Profile konstrukcyjne maszyny muszą być zamknięte i łatwe do mycia.</w:t>
            </w:r>
          </w:p>
        </w:tc>
        <w:tc>
          <w:tcPr>
            <w:tcW w:w="1695" w:type="dxa"/>
          </w:tcPr>
          <w:p w14:paraId="5366DF67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F6C" w14:textId="77777777">
        <w:tc>
          <w:tcPr>
            <w:tcW w:w="840" w:type="dxa"/>
            <w:shd w:val="clear" w:color="auto" w:fill="auto"/>
          </w:tcPr>
          <w:p w14:paraId="5366DF69" w14:textId="77777777" w:rsidR="00790995" w:rsidRDefault="00790995">
            <w:pPr>
              <w:numPr>
                <w:ilvl w:val="0"/>
                <w:numId w:val="2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50" w:type="dxa"/>
            <w:shd w:val="clear" w:color="auto" w:fill="auto"/>
          </w:tcPr>
          <w:p w14:paraId="5366DF6A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Na maszynie nie mogą występować martwe strefy, w których mógłby znaleźć się produkt lub materiał niemożliwy do wykrycia przy zmianie produktu.</w:t>
            </w:r>
          </w:p>
        </w:tc>
        <w:tc>
          <w:tcPr>
            <w:tcW w:w="1695" w:type="dxa"/>
          </w:tcPr>
          <w:p w14:paraId="5366DF6B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F70" w14:textId="77777777">
        <w:tc>
          <w:tcPr>
            <w:tcW w:w="840" w:type="dxa"/>
            <w:shd w:val="clear" w:color="auto" w:fill="auto"/>
          </w:tcPr>
          <w:p w14:paraId="5366DF6D" w14:textId="77777777" w:rsidR="00790995" w:rsidRDefault="00790995">
            <w:pPr>
              <w:numPr>
                <w:ilvl w:val="0"/>
                <w:numId w:val="2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50" w:type="dxa"/>
            <w:shd w:val="clear" w:color="auto" w:fill="auto"/>
          </w:tcPr>
          <w:p w14:paraId="5366DF6E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Maszyna musi być zaprojektowana w sposób umożliwiający łatwe przezbrojenie produktowe.</w:t>
            </w:r>
          </w:p>
        </w:tc>
        <w:tc>
          <w:tcPr>
            <w:tcW w:w="1695" w:type="dxa"/>
          </w:tcPr>
          <w:p w14:paraId="5366DF6F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F93" w14:textId="77777777">
        <w:tc>
          <w:tcPr>
            <w:tcW w:w="840" w:type="dxa"/>
            <w:shd w:val="clear" w:color="auto" w:fill="auto"/>
          </w:tcPr>
          <w:p w14:paraId="5366DF71" w14:textId="77777777" w:rsidR="00790995" w:rsidRDefault="00790995">
            <w:pPr>
              <w:numPr>
                <w:ilvl w:val="0"/>
                <w:numId w:val="2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50" w:type="dxa"/>
            <w:shd w:val="clear" w:color="auto" w:fill="auto"/>
          </w:tcPr>
          <w:p w14:paraId="5366DF72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Urządzenie musi być wyposażone w wieżę sygnalizacyjną z co najmniej 3 kolorami oraz sygnałem dźwiękowym.</w:t>
            </w:r>
          </w:p>
          <w:tbl>
            <w:tblPr>
              <w:tblW w:w="657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CellMar>
                <w:left w:w="115" w:type="dxa"/>
                <w:right w:w="115" w:type="dxa"/>
              </w:tblCellMar>
              <w:tblLook w:val="0400" w:firstRow="0" w:lastRow="0" w:firstColumn="0" w:lastColumn="0" w:noHBand="0" w:noVBand="1"/>
            </w:tblPr>
            <w:tblGrid>
              <w:gridCol w:w="1595"/>
              <w:gridCol w:w="1101"/>
              <w:gridCol w:w="2126"/>
              <w:gridCol w:w="1756"/>
            </w:tblGrid>
            <w:tr w:rsidR="00790995" w14:paraId="5366DF77" w14:textId="77777777">
              <w:tc>
                <w:tcPr>
                  <w:tcW w:w="1595" w:type="dxa"/>
                  <w:shd w:val="clear" w:color="auto" w:fill="auto"/>
                </w:tcPr>
                <w:p w14:paraId="5366DF73" w14:textId="77777777" w:rsidR="00790995" w:rsidRDefault="00790995">
                  <w:pPr>
                    <w:spacing w:after="0" w:line="240" w:lineRule="auto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</w:p>
              </w:tc>
              <w:tc>
                <w:tcPr>
                  <w:tcW w:w="1101" w:type="dxa"/>
                  <w:shd w:val="clear" w:color="auto" w:fill="auto"/>
                </w:tcPr>
                <w:p w14:paraId="5366DF74" w14:textId="77777777" w:rsidR="00790995" w:rsidRDefault="00D00B42">
                  <w:pPr>
                    <w:spacing w:after="0" w:line="240" w:lineRule="auto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>Pozycja</w:t>
                  </w:r>
                </w:p>
              </w:tc>
              <w:tc>
                <w:tcPr>
                  <w:tcW w:w="2126" w:type="dxa"/>
                  <w:shd w:val="clear" w:color="auto" w:fill="auto"/>
                </w:tcPr>
                <w:p w14:paraId="5366DF75" w14:textId="77777777" w:rsidR="00790995" w:rsidRDefault="00D00B42">
                  <w:pPr>
                    <w:spacing w:after="0" w:line="240" w:lineRule="auto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 xml:space="preserve">Ciągły </w:t>
                  </w:r>
                </w:p>
              </w:tc>
              <w:tc>
                <w:tcPr>
                  <w:tcW w:w="1756" w:type="dxa"/>
                  <w:shd w:val="clear" w:color="auto" w:fill="auto"/>
                </w:tcPr>
                <w:p w14:paraId="5366DF76" w14:textId="77777777" w:rsidR="00790995" w:rsidRDefault="00D00B42">
                  <w:pPr>
                    <w:spacing w:after="0" w:line="240" w:lineRule="auto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 xml:space="preserve">Przerywany </w:t>
                  </w:r>
                </w:p>
              </w:tc>
            </w:tr>
            <w:tr w:rsidR="00790995" w14:paraId="5366DF7C" w14:textId="77777777">
              <w:tc>
                <w:tcPr>
                  <w:tcW w:w="1595" w:type="dxa"/>
                  <w:shd w:val="clear" w:color="auto" w:fill="FFB9B9"/>
                </w:tcPr>
                <w:p w14:paraId="5366DF78" w14:textId="77777777" w:rsidR="00790995" w:rsidRDefault="00D00B42">
                  <w:pPr>
                    <w:spacing w:after="0" w:line="240" w:lineRule="auto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 xml:space="preserve">Czerwony </w:t>
                  </w: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ab/>
                  </w:r>
                </w:p>
              </w:tc>
              <w:tc>
                <w:tcPr>
                  <w:tcW w:w="1101" w:type="dxa"/>
                  <w:shd w:val="clear" w:color="auto" w:fill="auto"/>
                </w:tcPr>
                <w:p w14:paraId="5366DF79" w14:textId="77777777" w:rsidR="00790995" w:rsidRDefault="00D00B42">
                  <w:pPr>
                    <w:spacing w:after="0" w:line="240" w:lineRule="auto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 xml:space="preserve">Góra </w:t>
                  </w:r>
                </w:p>
              </w:tc>
              <w:tc>
                <w:tcPr>
                  <w:tcW w:w="2126" w:type="dxa"/>
                  <w:shd w:val="clear" w:color="auto" w:fill="auto"/>
                </w:tcPr>
                <w:p w14:paraId="5366DF7A" w14:textId="77777777" w:rsidR="00790995" w:rsidRDefault="00D00B42">
                  <w:pPr>
                    <w:spacing w:after="0" w:line="240" w:lineRule="auto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 xml:space="preserve">Stop kontrolowany </w:t>
                  </w:r>
                </w:p>
              </w:tc>
              <w:tc>
                <w:tcPr>
                  <w:tcW w:w="1756" w:type="dxa"/>
                  <w:shd w:val="clear" w:color="auto" w:fill="auto"/>
                </w:tcPr>
                <w:p w14:paraId="5366DF7B" w14:textId="77777777" w:rsidR="00790995" w:rsidRDefault="00D00B42">
                  <w:pPr>
                    <w:spacing w:after="0" w:line="240" w:lineRule="auto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 xml:space="preserve">Stop po wystąpieniu błędu </w:t>
                  </w:r>
                </w:p>
              </w:tc>
            </w:tr>
            <w:tr w:rsidR="00790995" w14:paraId="5366DF81" w14:textId="77777777">
              <w:tc>
                <w:tcPr>
                  <w:tcW w:w="1595" w:type="dxa"/>
                  <w:shd w:val="clear" w:color="auto" w:fill="FFE599"/>
                </w:tcPr>
                <w:p w14:paraId="5366DF7D" w14:textId="77777777" w:rsidR="00790995" w:rsidRDefault="00D00B42">
                  <w:pPr>
                    <w:spacing w:after="0" w:line="240" w:lineRule="auto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 xml:space="preserve">Żółty </w:t>
                  </w:r>
                </w:p>
              </w:tc>
              <w:tc>
                <w:tcPr>
                  <w:tcW w:w="1101" w:type="dxa"/>
                  <w:shd w:val="clear" w:color="auto" w:fill="auto"/>
                </w:tcPr>
                <w:p w14:paraId="5366DF7E" w14:textId="77777777" w:rsidR="00790995" w:rsidRDefault="00D00B42">
                  <w:pPr>
                    <w:spacing w:after="0" w:line="240" w:lineRule="auto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 xml:space="preserve">2gi od góry </w:t>
                  </w:r>
                </w:p>
              </w:tc>
              <w:tc>
                <w:tcPr>
                  <w:tcW w:w="2126" w:type="dxa"/>
                  <w:shd w:val="clear" w:color="auto" w:fill="auto"/>
                </w:tcPr>
                <w:p w14:paraId="5366DF7F" w14:textId="77777777" w:rsidR="00790995" w:rsidRDefault="00D00B42">
                  <w:pPr>
                    <w:spacing w:after="0" w:line="240" w:lineRule="auto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 xml:space="preserve">System uzbrojony, gotowy do startu. </w:t>
                  </w:r>
                </w:p>
              </w:tc>
              <w:tc>
                <w:tcPr>
                  <w:tcW w:w="1756" w:type="dxa"/>
                  <w:shd w:val="clear" w:color="auto" w:fill="auto"/>
                </w:tcPr>
                <w:p w14:paraId="5366DF80" w14:textId="77777777" w:rsidR="00790995" w:rsidRDefault="00D00B42">
                  <w:pPr>
                    <w:spacing w:after="0" w:line="240" w:lineRule="auto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>Ostrzeżenie</w:t>
                  </w:r>
                </w:p>
              </w:tc>
            </w:tr>
            <w:tr w:rsidR="00790995" w14:paraId="5366DF86" w14:textId="77777777">
              <w:tc>
                <w:tcPr>
                  <w:tcW w:w="1595" w:type="dxa"/>
                  <w:shd w:val="clear" w:color="auto" w:fill="00B0F0"/>
                </w:tcPr>
                <w:p w14:paraId="5366DF82" w14:textId="77777777" w:rsidR="00790995" w:rsidRDefault="00D00B42">
                  <w:pPr>
                    <w:spacing w:after="0" w:line="240" w:lineRule="auto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 xml:space="preserve">Niebieski </w:t>
                  </w:r>
                </w:p>
              </w:tc>
              <w:tc>
                <w:tcPr>
                  <w:tcW w:w="1101" w:type="dxa"/>
                  <w:shd w:val="clear" w:color="auto" w:fill="auto"/>
                </w:tcPr>
                <w:p w14:paraId="5366DF83" w14:textId="77777777" w:rsidR="00790995" w:rsidRDefault="00D00B42">
                  <w:pPr>
                    <w:spacing w:after="0" w:line="240" w:lineRule="auto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 xml:space="preserve">3ci od góry </w:t>
                  </w:r>
                </w:p>
              </w:tc>
              <w:tc>
                <w:tcPr>
                  <w:tcW w:w="2126" w:type="dxa"/>
                  <w:shd w:val="clear" w:color="auto" w:fill="auto"/>
                </w:tcPr>
                <w:p w14:paraId="5366DF84" w14:textId="77777777" w:rsidR="00790995" w:rsidRDefault="00D00B42">
                  <w:pPr>
                    <w:spacing w:after="0" w:line="240" w:lineRule="auto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 xml:space="preserve">Wymagany reset </w:t>
                  </w:r>
                </w:p>
              </w:tc>
              <w:tc>
                <w:tcPr>
                  <w:tcW w:w="1756" w:type="dxa"/>
                  <w:shd w:val="clear" w:color="auto" w:fill="auto"/>
                </w:tcPr>
                <w:p w14:paraId="5366DF85" w14:textId="77777777" w:rsidR="00790995" w:rsidRDefault="00D00B42">
                  <w:pPr>
                    <w:spacing w:after="0" w:line="240" w:lineRule="auto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>Niski poziom materiałów.</w:t>
                  </w:r>
                </w:p>
              </w:tc>
            </w:tr>
            <w:tr w:rsidR="00790995" w14:paraId="5366DF8B" w14:textId="77777777">
              <w:tc>
                <w:tcPr>
                  <w:tcW w:w="1595" w:type="dxa"/>
                  <w:shd w:val="clear" w:color="auto" w:fill="92D050"/>
                </w:tcPr>
                <w:p w14:paraId="5366DF87" w14:textId="77777777" w:rsidR="00790995" w:rsidRDefault="00D00B42">
                  <w:pPr>
                    <w:spacing w:after="0" w:line="240" w:lineRule="auto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lastRenderedPageBreak/>
                    <w:t xml:space="preserve">Zielony </w:t>
                  </w:r>
                </w:p>
              </w:tc>
              <w:tc>
                <w:tcPr>
                  <w:tcW w:w="1101" w:type="dxa"/>
                  <w:shd w:val="clear" w:color="auto" w:fill="auto"/>
                </w:tcPr>
                <w:p w14:paraId="5366DF88" w14:textId="77777777" w:rsidR="00790995" w:rsidRDefault="00D00B42">
                  <w:pPr>
                    <w:spacing w:after="0" w:line="240" w:lineRule="auto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 xml:space="preserve">Dół </w:t>
                  </w:r>
                </w:p>
              </w:tc>
              <w:tc>
                <w:tcPr>
                  <w:tcW w:w="2126" w:type="dxa"/>
                  <w:shd w:val="clear" w:color="auto" w:fill="auto"/>
                </w:tcPr>
                <w:p w14:paraId="5366DF89" w14:textId="77777777" w:rsidR="00790995" w:rsidRDefault="00D00B42">
                  <w:pPr>
                    <w:spacing w:after="0" w:line="240" w:lineRule="auto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 xml:space="preserve">Praca w trybie automatycznym </w:t>
                  </w:r>
                </w:p>
              </w:tc>
              <w:tc>
                <w:tcPr>
                  <w:tcW w:w="1756" w:type="dxa"/>
                  <w:shd w:val="clear" w:color="auto" w:fill="auto"/>
                </w:tcPr>
                <w:p w14:paraId="5366DF8A" w14:textId="77777777" w:rsidR="00790995" w:rsidRDefault="00D00B42">
                  <w:pPr>
                    <w:spacing w:after="0" w:line="240" w:lineRule="auto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>Brak</w:t>
                  </w:r>
                </w:p>
              </w:tc>
            </w:tr>
            <w:tr w:rsidR="00790995" w14:paraId="5366DF90" w14:textId="77777777">
              <w:tc>
                <w:tcPr>
                  <w:tcW w:w="1595" w:type="dxa"/>
                  <w:shd w:val="clear" w:color="auto" w:fill="auto"/>
                </w:tcPr>
                <w:p w14:paraId="5366DF8C" w14:textId="77777777" w:rsidR="00790995" w:rsidRDefault="00D00B42">
                  <w:pPr>
                    <w:spacing w:after="0" w:line="240" w:lineRule="auto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 xml:space="preserve">Sygnał dźwiękowy </w:t>
                  </w:r>
                </w:p>
              </w:tc>
              <w:tc>
                <w:tcPr>
                  <w:tcW w:w="1101" w:type="dxa"/>
                  <w:shd w:val="clear" w:color="auto" w:fill="auto"/>
                </w:tcPr>
                <w:p w14:paraId="5366DF8D" w14:textId="77777777" w:rsidR="00790995" w:rsidRDefault="00D00B42">
                  <w:pPr>
                    <w:spacing w:after="0" w:line="240" w:lineRule="auto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>Nie dotyczy</w:t>
                  </w:r>
                </w:p>
              </w:tc>
              <w:tc>
                <w:tcPr>
                  <w:tcW w:w="2126" w:type="dxa"/>
                  <w:shd w:val="clear" w:color="auto" w:fill="auto"/>
                </w:tcPr>
                <w:p w14:paraId="5366DF8E" w14:textId="77777777" w:rsidR="00790995" w:rsidRDefault="00D00B42">
                  <w:pPr>
                    <w:spacing w:after="0" w:line="240" w:lineRule="auto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 xml:space="preserve">Ostrzeżenie przed uruchomieniem w trybie automatycznym. </w:t>
                  </w:r>
                </w:p>
              </w:tc>
              <w:tc>
                <w:tcPr>
                  <w:tcW w:w="1756" w:type="dxa"/>
                  <w:shd w:val="clear" w:color="auto" w:fill="auto"/>
                </w:tcPr>
                <w:p w14:paraId="5366DF8F" w14:textId="77777777" w:rsidR="00790995" w:rsidRDefault="00D00B42">
                  <w:pPr>
                    <w:spacing w:after="0" w:line="240" w:lineRule="auto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 xml:space="preserve">Brak </w:t>
                  </w:r>
                </w:p>
              </w:tc>
            </w:tr>
          </w:tbl>
          <w:p w14:paraId="5366DF91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color w:val="4472C4"/>
                <w:sz w:val="20"/>
                <w:szCs w:val="20"/>
              </w:rPr>
            </w:pPr>
          </w:p>
        </w:tc>
        <w:tc>
          <w:tcPr>
            <w:tcW w:w="1695" w:type="dxa"/>
          </w:tcPr>
          <w:p w14:paraId="5366DF92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F97" w14:textId="77777777">
        <w:tc>
          <w:tcPr>
            <w:tcW w:w="840" w:type="dxa"/>
            <w:shd w:val="clear" w:color="auto" w:fill="auto"/>
          </w:tcPr>
          <w:p w14:paraId="5366DF94" w14:textId="77777777" w:rsidR="00790995" w:rsidRDefault="00790995">
            <w:pPr>
              <w:numPr>
                <w:ilvl w:val="0"/>
                <w:numId w:val="2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50" w:type="dxa"/>
            <w:shd w:val="clear" w:color="auto" w:fill="auto"/>
          </w:tcPr>
          <w:p w14:paraId="5366DF95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Wszystkie rury muszą mieć oznaczenie kierunku przepływu.</w:t>
            </w:r>
          </w:p>
        </w:tc>
        <w:tc>
          <w:tcPr>
            <w:tcW w:w="1695" w:type="dxa"/>
          </w:tcPr>
          <w:p w14:paraId="5366DF96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F9B" w14:textId="77777777">
        <w:tc>
          <w:tcPr>
            <w:tcW w:w="840" w:type="dxa"/>
            <w:shd w:val="clear" w:color="auto" w:fill="auto"/>
          </w:tcPr>
          <w:p w14:paraId="5366DF98" w14:textId="77777777" w:rsidR="00790995" w:rsidRDefault="00790995">
            <w:pPr>
              <w:numPr>
                <w:ilvl w:val="0"/>
                <w:numId w:val="2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50" w:type="dxa"/>
            <w:shd w:val="clear" w:color="auto" w:fill="auto"/>
          </w:tcPr>
          <w:p w14:paraId="5366DF99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Wszystkie elementy przezbrojenia muszą być jednoznacznie oznaczone, ułatwiając montaż oraz mycie. </w:t>
            </w:r>
          </w:p>
        </w:tc>
        <w:tc>
          <w:tcPr>
            <w:tcW w:w="1695" w:type="dxa"/>
          </w:tcPr>
          <w:p w14:paraId="5366DF9A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F9F" w14:textId="77777777">
        <w:tc>
          <w:tcPr>
            <w:tcW w:w="840" w:type="dxa"/>
            <w:shd w:val="clear" w:color="auto" w:fill="auto"/>
          </w:tcPr>
          <w:p w14:paraId="5366DF9C" w14:textId="77777777" w:rsidR="00790995" w:rsidRDefault="00790995">
            <w:pPr>
              <w:numPr>
                <w:ilvl w:val="0"/>
                <w:numId w:val="2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50" w:type="dxa"/>
            <w:shd w:val="clear" w:color="auto" w:fill="auto"/>
          </w:tcPr>
          <w:p w14:paraId="5366DF9D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Wszystkie elementy przezbrojenia, jeśli to możliwe muszą być przystosowane do mycia automatycznego. </w:t>
            </w:r>
          </w:p>
        </w:tc>
        <w:tc>
          <w:tcPr>
            <w:tcW w:w="1695" w:type="dxa"/>
          </w:tcPr>
          <w:p w14:paraId="5366DF9E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FA3" w14:textId="77777777">
        <w:tc>
          <w:tcPr>
            <w:tcW w:w="840" w:type="dxa"/>
            <w:shd w:val="clear" w:color="auto" w:fill="auto"/>
          </w:tcPr>
          <w:p w14:paraId="5366DFA0" w14:textId="77777777" w:rsidR="00790995" w:rsidRDefault="00790995">
            <w:pPr>
              <w:numPr>
                <w:ilvl w:val="0"/>
                <w:numId w:val="2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50" w:type="dxa"/>
            <w:shd w:val="clear" w:color="auto" w:fill="auto"/>
          </w:tcPr>
          <w:p w14:paraId="5366DFA1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Wszystkie elementy przezbrojenia muszą być zaprojektowane w sposób uniemożliwiający niepoprawny montaż. Zgodne z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miedzynarodowym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standardem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Poka-yoke</w:t>
            </w:r>
            <w:proofErr w:type="spellEnd"/>
          </w:p>
        </w:tc>
        <w:tc>
          <w:tcPr>
            <w:tcW w:w="1695" w:type="dxa"/>
          </w:tcPr>
          <w:p w14:paraId="5366DFA2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FAF" w14:textId="77777777">
        <w:tc>
          <w:tcPr>
            <w:tcW w:w="840" w:type="dxa"/>
            <w:shd w:val="clear" w:color="auto" w:fill="auto"/>
          </w:tcPr>
          <w:p w14:paraId="5366DFA8" w14:textId="77777777" w:rsidR="00790995" w:rsidRDefault="00790995">
            <w:pPr>
              <w:numPr>
                <w:ilvl w:val="0"/>
                <w:numId w:val="2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50" w:type="dxa"/>
            <w:shd w:val="clear" w:color="auto" w:fill="auto"/>
          </w:tcPr>
          <w:p w14:paraId="5366DFA9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Zamawiający udostępnia przyłącza:</w:t>
            </w:r>
          </w:p>
          <w:p w14:paraId="5366DFAA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- Zasilanie elektryczne 230V lub 400V 50Hz</w:t>
            </w:r>
          </w:p>
          <w:p w14:paraId="5366DFAB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- Sprężone powietrze 6 bar</w:t>
            </w:r>
          </w:p>
          <w:p w14:paraId="5366DFAC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Konieczne jest podanie zapotrzebowania oraz listy przyłączy na etapie oferty.</w:t>
            </w:r>
          </w:p>
          <w:p w14:paraId="5366DFAD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Konieczne jest określenie zabezpieczenia na linii zasilania elektrycznego co najmniej 2 miesiące przed planowanym terminem dostawy.</w:t>
            </w:r>
          </w:p>
        </w:tc>
        <w:tc>
          <w:tcPr>
            <w:tcW w:w="1695" w:type="dxa"/>
          </w:tcPr>
          <w:p w14:paraId="5366DFAE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5366DFB0" w14:textId="77777777" w:rsidR="00790995" w:rsidRDefault="00D00B42">
      <w:pPr>
        <w:spacing w:after="0" w:line="240" w:lineRule="auto"/>
        <w:rPr>
          <w:rFonts w:ascii="Arial Narrow" w:eastAsia="Arial Narrow" w:hAnsi="Arial Narrow" w:cs="Arial Narrow"/>
          <w:b/>
          <w:sz w:val="16"/>
          <w:szCs w:val="16"/>
        </w:rPr>
      </w:pPr>
      <w:r>
        <w:rPr>
          <w:rFonts w:ascii="Arial Narrow" w:eastAsia="Arial Narrow" w:hAnsi="Arial Narrow" w:cs="Arial Narrow"/>
          <w:b/>
          <w:sz w:val="16"/>
          <w:szCs w:val="16"/>
        </w:rPr>
        <w:t xml:space="preserve"> </w:t>
      </w:r>
    </w:p>
    <w:p w14:paraId="5366DFB1" w14:textId="77777777" w:rsidR="00790995" w:rsidRDefault="00790995">
      <w:pPr>
        <w:spacing w:after="0" w:line="240" w:lineRule="auto"/>
        <w:rPr>
          <w:rFonts w:ascii="Arial Narrow" w:eastAsia="Arial Narrow" w:hAnsi="Arial Narrow" w:cs="Arial Narrow"/>
          <w:b/>
          <w:sz w:val="16"/>
          <w:szCs w:val="16"/>
        </w:rPr>
      </w:pPr>
    </w:p>
    <w:p w14:paraId="5366DFB2" w14:textId="77777777" w:rsidR="00790995" w:rsidRDefault="00D00B42">
      <w:pPr>
        <w:numPr>
          <w:ilvl w:val="0"/>
          <w:numId w:val="9"/>
        </w:numPr>
        <w:spacing w:after="0" w:line="360" w:lineRule="auto"/>
        <w:ind w:left="540"/>
      </w:pPr>
      <w:r>
        <w:rPr>
          <w:b/>
        </w:rPr>
        <w:t>Wymagania bezpieczeństw</w:t>
      </w:r>
      <w:r>
        <w:t>a</w:t>
      </w:r>
    </w:p>
    <w:tbl>
      <w:tblPr>
        <w:tblW w:w="9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885"/>
        <w:gridCol w:w="7080"/>
        <w:gridCol w:w="1620"/>
      </w:tblGrid>
      <w:tr w:rsidR="00790995" w14:paraId="5366DFB8" w14:textId="77777777">
        <w:tc>
          <w:tcPr>
            <w:tcW w:w="885" w:type="dxa"/>
            <w:shd w:val="clear" w:color="auto" w:fill="auto"/>
          </w:tcPr>
          <w:p w14:paraId="5366DFB3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Lp.</w:t>
            </w:r>
          </w:p>
        </w:tc>
        <w:tc>
          <w:tcPr>
            <w:tcW w:w="7080" w:type="dxa"/>
            <w:shd w:val="clear" w:color="auto" w:fill="auto"/>
          </w:tcPr>
          <w:p w14:paraId="5366DFB4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Opis</w:t>
            </w:r>
          </w:p>
        </w:tc>
        <w:tc>
          <w:tcPr>
            <w:tcW w:w="1620" w:type="dxa"/>
          </w:tcPr>
          <w:p w14:paraId="5366DFB5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Spełnienie wymagania</w:t>
            </w:r>
          </w:p>
          <w:p w14:paraId="5366DFB6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  <w:p w14:paraId="5366DFB7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(tak/nie)*</w:t>
            </w:r>
          </w:p>
        </w:tc>
      </w:tr>
      <w:tr w:rsidR="00790995" w14:paraId="5366DFBC" w14:textId="77777777">
        <w:tc>
          <w:tcPr>
            <w:tcW w:w="885" w:type="dxa"/>
            <w:shd w:val="clear" w:color="auto" w:fill="auto"/>
          </w:tcPr>
          <w:p w14:paraId="5366DFB9" w14:textId="77777777" w:rsidR="00790995" w:rsidRDefault="00790995">
            <w:pPr>
              <w:numPr>
                <w:ilvl w:val="0"/>
                <w:numId w:val="3"/>
              </w:num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7080" w:type="dxa"/>
            <w:shd w:val="clear" w:color="auto" w:fill="auto"/>
          </w:tcPr>
          <w:p w14:paraId="5366DFBA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Wyłączniki awaryjne muszą być zainstalowane na maszynie w miejscach łatwo dostępnych. Zgodnie z normą: PN-EN ISO 13850:2016-03, PN-EN ISO 13849-1:2016-02, PN-EN ISO 13849-2:2013-04.</w:t>
            </w:r>
          </w:p>
        </w:tc>
        <w:tc>
          <w:tcPr>
            <w:tcW w:w="1620" w:type="dxa"/>
          </w:tcPr>
          <w:p w14:paraId="5366DFBB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FC0" w14:textId="77777777">
        <w:tc>
          <w:tcPr>
            <w:tcW w:w="885" w:type="dxa"/>
            <w:shd w:val="clear" w:color="auto" w:fill="auto"/>
          </w:tcPr>
          <w:p w14:paraId="5366DFBD" w14:textId="77777777" w:rsidR="00790995" w:rsidRDefault="00790995">
            <w:pPr>
              <w:numPr>
                <w:ilvl w:val="0"/>
                <w:numId w:val="3"/>
              </w:num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7080" w:type="dxa"/>
            <w:shd w:val="clear" w:color="auto" w:fill="auto"/>
          </w:tcPr>
          <w:p w14:paraId="5366DFBE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Osłony muszą być zaprojektowanie zgodnie z normami: PN-EN ISO 14120:2016-03, PN-EN ISO 14119:2014-03, PN-EN ISO 13855:2010, PN-EN ISO 13854:2020-01.</w:t>
            </w:r>
          </w:p>
        </w:tc>
        <w:tc>
          <w:tcPr>
            <w:tcW w:w="1620" w:type="dxa"/>
          </w:tcPr>
          <w:p w14:paraId="5366DFBF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FC4" w14:textId="77777777">
        <w:tc>
          <w:tcPr>
            <w:tcW w:w="885" w:type="dxa"/>
            <w:shd w:val="clear" w:color="auto" w:fill="auto"/>
          </w:tcPr>
          <w:p w14:paraId="5366DFC1" w14:textId="77777777" w:rsidR="00790995" w:rsidRDefault="00790995">
            <w:pPr>
              <w:numPr>
                <w:ilvl w:val="0"/>
                <w:numId w:val="3"/>
              </w:num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7080" w:type="dxa"/>
            <w:shd w:val="clear" w:color="auto" w:fill="auto"/>
          </w:tcPr>
          <w:p w14:paraId="5366DFC2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Wyłączniki awaryjne muszą blokować aktywność urządzenia w celu zabezpieczenia życia ludzkiego.</w:t>
            </w:r>
          </w:p>
        </w:tc>
        <w:tc>
          <w:tcPr>
            <w:tcW w:w="1620" w:type="dxa"/>
          </w:tcPr>
          <w:p w14:paraId="5366DFC3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FC8" w14:textId="77777777">
        <w:tc>
          <w:tcPr>
            <w:tcW w:w="885" w:type="dxa"/>
            <w:shd w:val="clear" w:color="auto" w:fill="auto"/>
          </w:tcPr>
          <w:p w14:paraId="5366DFC5" w14:textId="77777777" w:rsidR="00790995" w:rsidRDefault="00790995">
            <w:pPr>
              <w:numPr>
                <w:ilvl w:val="0"/>
                <w:numId w:val="3"/>
              </w:num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7080" w:type="dxa"/>
            <w:shd w:val="clear" w:color="auto" w:fill="auto"/>
          </w:tcPr>
          <w:p w14:paraId="5366DFC6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color w:val="4472C4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W przypadku utraty zasilania cała aktywność maszyny musi zostać zatrzymana. Maszyna nie może uruchamiać się samoczynnie po powrocie zasilania. </w:t>
            </w:r>
          </w:p>
        </w:tc>
        <w:tc>
          <w:tcPr>
            <w:tcW w:w="1620" w:type="dxa"/>
          </w:tcPr>
          <w:p w14:paraId="5366DFC7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FCC" w14:textId="77777777">
        <w:tc>
          <w:tcPr>
            <w:tcW w:w="885" w:type="dxa"/>
            <w:shd w:val="clear" w:color="auto" w:fill="auto"/>
          </w:tcPr>
          <w:p w14:paraId="5366DFC9" w14:textId="77777777" w:rsidR="00790995" w:rsidRDefault="00790995">
            <w:pPr>
              <w:numPr>
                <w:ilvl w:val="0"/>
                <w:numId w:val="3"/>
              </w:num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7080" w:type="dxa"/>
            <w:shd w:val="clear" w:color="auto" w:fill="auto"/>
          </w:tcPr>
          <w:p w14:paraId="5366DFCA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color w:val="4472C4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Maszyna musi zapewniać zabezpieczenie przed porażeniem prądem elektrycznym dla operatorów.</w:t>
            </w:r>
          </w:p>
        </w:tc>
        <w:tc>
          <w:tcPr>
            <w:tcW w:w="1620" w:type="dxa"/>
          </w:tcPr>
          <w:p w14:paraId="5366DFCB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FD0" w14:textId="77777777">
        <w:tc>
          <w:tcPr>
            <w:tcW w:w="885" w:type="dxa"/>
            <w:shd w:val="clear" w:color="auto" w:fill="auto"/>
          </w:tcPr>
          <w:p w14:paraId="5366DFCD" w14:textId="77777777" w:rsidR="00790995" w:rsidRDefault="00790995">
            <w:pPr>
              <w:numPr>
                <w:ilvl w:val="0"/>
                <w:numId w:val="3"/>
              </w:num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7080" w:type="dxa"/>
            <w:shd w:val="clear" w:color="auto" w:fill="auto"/>
          </w:tcPr>
          <w:p w14:paraId="5366DFCE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Elementy pozostające pod napięciem w szafie elektrycznej po odłączeniu zasilania głównym wyłącznikiem prądu muszą być zabezpieczone przed dostępem oraz oznaczone piktogramem.</w:t>
            </w:r>
            <w:r>
              <w:rPr>
                <w:rFonts w:ascii="Arial Narrow" w:eastAsia="Arial Narrow" w:hAnsi="Arial Narrow" w:cs="Arial Narrow"/>
                <w:color w:val="4472C4"/>
                <w:sz w:val="20"/>
                <w:szCs w:val="20"/>
              </w:rPr>
              <w:t>.</w:t>
            </w:r>
          </w:p>
        </w:tc>
        <w:tc>
          <w:tcPr>
            <w:tcW w:w="1620" w:type="dxa"/>
          </w:tcPr>
          <w:p w14:paraId="5366DFCF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FD4" w14:textId="77777777">
        <w:tc>
          <w:tcPr>
            <w:tcW w:w="885" w:type="dxa"/>
            <w:shd w:val="clear" w:color="auto" w:fill="auto"/>
          </w:tcPr>
          <w:p w14:paraId="5366DFD1" w14:textId="77777777" w:rsidR="00790995" w:rsidRDefault="00790995">
            <w:pPr>
              <w:numPr>
                <w:ilvl w:val="0"/>
                <w:numId w:val="3"/>
              </w:num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7080" w:type="dxa"/>
            <w:shd w:val="clear" w:color="auto" w:fill="auto"/>
          </w:tcPr>
          <w:p w14:paraId="5366DFD2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color w:val="4472C4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Poziom hałasu na miejscu pracy musi być poniżej poziomu 75dB.</w:t>
            </w:r>
          </w:p>
        </w:tc>
        <w:tc>
          <w:tcPr>
            <w:tcW w:w="1620" w:type="dxa"/>
          </w:tcPr>
          <w:p w14:paraId="5366DFD3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FD8" w14:textId="77777777">
        <w:tc>
          <w:tcPr>
            <w:tcW w:w="885" w:type="dxa"/>
            <w:shd w:val="clear" w:color="auto" w:fill="auto"/>
          </w:tcPr>
          <w:p w14:paraId="5366DFD5" w14:textId="77777777" w:rsidR="00790995" w:rsidRDefault="00790995">
            <w:pPr>
              <w:numPr>
                <w:ilvl w:val="0"/>
                <w:numId w:val="3"/>
              </w:num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7080" w:type="dxa"/>
            <w:shd w:val="clear" w:color="auto" w:fill="auto"/>
          </w:tcPr>
          <w:p w14:paraId="5366DFD6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color w:val="4472C4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Urządzenie musi być zaprojektowane w sposób, który pozwala na zastosowanie LOTO. </w:t>
            </w:r>
          </w:p>
        </w:tc>
        <w:tc>
          <w:tcPr>
            <w:tcW w:w="1620" w:type="dxa"/>
          </w:tcPr>
          <w:p w14:paraId="5366DFD7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FDC" w14:textId="77777777">
        <w:tc>
          <w:tcPr>
            <w:tcW w:w="885" w:type="dxa"/>
            <w:shd w:val="clear" w:color="auto" w:fill="auto"/>
          </w:tcPr>
          <w:p w14:paraId="5366DFD9" w14:textId="77777777" w:rsidR="00790995" w:rsidRDefault="00790995">
            <w:pPr>
              <w:numPr>
                <w:ilvl w:val="0"/>
                <w:numId w:val="3"/>
              </w:num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7080" w:type="dxa"/>
            <w:shd w:val="clear" w:color="auto" w:fill="auto"/>
          </w:tcPr>
          <w:p w14:paraId="5366DFDA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Protokół pomiaru hałasu na miejscu pracy musi być dostarczony. </w:t>
            </w:r>
          </w:p>
        </w:tc>
        <w:tc>
          <w:tcPr>
            <w:tcW w:w="1620" w:type="dxa"/>
          </w:tcPr>
          <w:p w14:paraId="5366DFDB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FE0" w14:textId="77777777">
        <w:tc>
          <w:tcPr>
            <w:tcW w:w="885" w:type="dxa"/>
            <w:shd w:val="clear" w:color="auto" w:fill="auto"/>
          </w:tcPr>
          <w:p w14:paraId="5366DFDD" w14:textId="77777777" w:rsidR="00790995" w:rsidRDefault="00790995">
            <w:pPr>
              <w:numPr>
                <w:ilvl w:val="0"/>
                <w:numId w:val="3"/>
              </w:num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7080" w:type="dxa"/>
            <w:shd w:val="clear" w:color="auto" w:fill="auto"/>
          </w:tcPr>
          <w:p w14:paraId="5366DFDE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Certyfikat szczelności zbiorników musi być dostarczony. (jeśli dotyczy)</w:t>
            </w:r>
          </w:p>
        </w:tc>
        <w:tc>
          <w:tcPr>
            <w:tcW w:w="1620" w:type="dxa"/>
          </w:tcPr>
          <w:p w14:paraId="5366DFDF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FE4" w14:textId="77777777">
        <w:tc>
          <w:tcPr>
            <w:tcW w:w="885" w:type="dxa"/>
            <w:shd w:val="clear" w:color="auto" w:fill="auto"/>
          </w:tcPr>
          <w:p w14:paraId="5366DFE1" w14:textId="77777777" w:rsidR="00790995" w:rsidRDefault="00790995">
            <w:pPr>
              <w:numPr>
                <w:ilvl w:val="0"/>
                <w:numId w:val="3"/>
              </w:num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7080" w:type="dxa"/>
            <w:shd w:val="clear" w:color="auto" w:fill="auto"/>
          </w:tcPr>
          <w:p w14:paraId="5366DFE2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Wszystkie osłony wymagające otwierania podczas normalnej pracy muszą być zabezpieczone ryglami bezpieczeństwa. System musi uniemożliwiać otwarcia osłony w czasie pracy maszyny. </w:t>
            </w:r>
          </w:p>
        </w:tc>
        <w:tc>
          <w:tcPr>
            <w:tcW w:w="1620" w:type="dxa"/>
          </w:tcPr>
          <w:p w14:paraId="5366DFE3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FE8" w14:textId="77777777">
        <w:tc>
          <w:tcPr>
            <w:tcW w:w="885" w:type="dxa"/>
            <w:shd w:val="clear" w:color="auto" w:fill="auto"/>
          </w:tcPr>
          <w:p w14:paraId="5366DFE5" w14:textId="77777777" w:rsidR="00790995" w:rsidRDefault="00790995">
            <w:pPr>
              <w:numPr>
                <w:ilvl w:val="0"/>
                <w:numId w:val="3"/>
              </w:num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7080" w:type="dxa"/>
            <w:shd w:val="clear" w:color="auto" w:fill="auto"/>
          </w:tcPr>
          <w:p w14:paraId="5366DFE6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Osłony stałe nie mogą być łatwo demontowane. Niedozwolone jest zastosowanie osłon możliwych do demontażu bez użycia specjalnych narzędzi.</w:t>
            </w:r>
          </w:p>
        </w:tc>
        <w:tc>
          <w:tcPr>
            <w:tcW w:w="1620" w:type="dxa"/>
          </w:tcPr>
          <w:p w14:paraId="5366DFE7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FEC" w14:textId="77777777">
        <w:tc>
          <w:tcPr>
            <w:tcW w:w="885" w:type="dxa"/>
            <w:shd w:val="clear" w:color="auto" w:fill="auto"/>
          </w:tcPr>
          <w:p w14:paraId="5366DFE9" w14:textId="77777777" w:rsidR="00790995" w:rsidRDefault="00790995">
            <w:pPr>
              <w:numPr>
                <w:ilvl w:val="0"/>
                <w:numId w:val="3"/>
              </w:num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7080" w:type="dxa"/>
            <w:shd w:val="clear" w:color="auto" w:fill="auto"/>
          </w:tcPr>
          <w:p w14:paraId="5366DFEA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color w:val="4472C4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Urządzenie nie może mieć ostrych krawędzi. </w:t>
            </w:r>
          </w:p>
        </w:tc>
        <w:tc>
          <w:tcPr>
            <w:tcW w:w="1620" w:type="dxa"/>
          </w:tcPr>
          <w:p w14:paraId="5366DFEB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5366DFED" w14:textId="77777777" w:rsidR="00790995" w:rsidRDefault="00790995">
      <w:pPr>
        <w:spacing w:after="0" w:line="240" w:lineRule="auto"/>
        <w:rPr>
          <w:rFonts w:ascii="Arial Narrow" w:eastAsia="Arial Narrow" w:hAnsi="Arial Narrow" w:cs="Arial Narrow"/>
          <w:b/>
          <w:sz w:val="16"/>
          <w:szCs w:val="16"/>
        </w:rPr>
      </w:pPr>
    </w:p>
    <w:p w14:paraId="5366DFEE" w14:textId="77777777" w:rsidR="00790995" w:rsidRDefault="00D00B42">
      <w:pPr>
        <w:numPr>
          <w:ilvl w:val="0"/>
          <w:numId w:val="9"/>
        </w:numPr>
        <w:spacing w:after="0" w:line="360" w:lineRule="auto"/>
        <w:ind w:left="720" w:hanging="720"/>
      </w:pPr>
      <w:r>
        <w:rPr>
          <w:b/>
        </w:rPr>
        <w:t>Wymagania dotyczące Systemu Skomputeryzowanego i Integracji</w:t>
      </w:r>
    </w:p>
    <w:tbl>
      <w:tblPr>
        <w:tblW w:w="9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1005"/>
        <w:gridCol w:w="6990"/>
        <w:gridCol w:w="1590"/>
      </w:tblGrid>
      <w:tr w:rsidR="00790995" w14:paraId="5366DFF3" w14:textId="77777777">
        <w:tc>
          <w:tcPr>
            <w:tcW w:w="1005" w:type="dxa"/>
            <w:shd w:val="clear" w:color="auto" w:fill="auto"/>
          </w:tcPr>
          <w:p w14:paraId="5366DFEF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Lp.</w:t>
            </w:r>
          </w:p>
        </w:tc>
        <w:tc>
          <w:tcPr>
            <w:tcW w:w="6990" w:type="dxa"/>
            <w:shd w:val="clear" w:color="auto" w:fill="auto"/>
          </w:tcPr>
          <w:p w14:paraId="5366DFF0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Opis</w:t>
            </w:r>
          </w:p>
        </w:tc>
        <w:tc>
          <w:tcPr>
            <w:tcW w:w="1590" w:type="dxa"/>
          </w:tcPr>
          <w:p w14:paraId="5366DFF1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Spełnienie wymagania</w:t>
            </w:r>
          </w:p>
          <w:p w14:paraId="5366DFF2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(tak/nie)*</w:t>
            </w:r>
          </w:p>
        </w:tc>
      </w:tr>
      <w:tr w:rsidR="00790995" w14:paraId="5366DFF7" w14:textId="77777777">
        <w:tc>
          <w:tcPr>
            <w:tcW w:w="1005" w:type="dxa"/>
            <w:shd w:val="clear" w:color="auto" w:fill="auto"/>
          </w:tcPr>
          <w:p w14:paraId="5366DFF4" w14:textId="77777777" w:rsidR="00790995" w:rsidRDefault="00790995">
            <w:pPr>
              <w:numPr>
                <w:ilvl w:val="0"/>
                <w:numId w:val="24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990" w:type="dxa"/>
            <w:shd w:val="clear" w:color="auto" w:fill="auto"/>
          </w:tcPr>
          <w:p w14:paraId="5366DFF5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Licencje do zainstalowanego oprogramowania muszą być dostarczone.</w:t>
            </w:r>
          </w:p>
        </w:tc>
        <w:tc>
          <w:tcPr>
            <w:tcW w:w="1590" w:type="dxa"/>
          </w:tcPr>
          <w:p w14:paraId="5366DFF6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FFB" w14:textId="77777777">
        <w:tc>
          <w:tcPr>
            <w:tcW w:w="1005" w:type="dxa"/>
            <w:shd w:val="clear" w:color="auto" w:fill="auto"/>
          </w:tcPr>
          <w:p w14:paraId="5366DFF8" w14:textId="77777777" w:rsidR="00790995" w:rsidRDefault="00790995">
            <w:pPr>
              <w:numPr>
                <w:ilvl w:val="0"/>
                <w:numId w:val="24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990" w:type="dxa"/>
            <w:shd w:val="clear" w:color="auto" w:fill="auto"/>
          </w:tcPr>
          <w:p w14:paraId="5366DFF9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Pliki instalacyjne dla zainstalowanego oprogramowania muszą być dostarczone</w:t>
            </w:r>
          </w:p>
        </w:tc>
        <w:tc>
          <w:tcPr>
            <w:tcW w:w="1590" w:type="dxa"/>
          </w:tcPr>
          <w:p w14:paraId="5366DFFA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DFFF" w14:textId="77777777">
        <w:tc>
          <w:tcPr>
            <w:tcW w:w="1005" w:type="dxa"/>
            <w:shd w:val="clear" w:color="auto" w:fill="auto"/>
          </w:tcPr>
          <w:p w14:paraId="5366DFFC" w14:textId="77777777" w:rsidR="00790995" w:rsidRDefault="00790995">
            <w:pPr>
              <w:numPr>
                <w:ilvl w:val="0"/>
                <w:numId w:val="24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990" w:type="dxa"/>
            <w:shd w:val="clear" w:color="auto" w:fill="auto"/>
          </w:tcPr>
          <w:p w14:paraId="5366DFFD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color w:val="4472C4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Aneks 11 GMP punkt 1. System musi podlegać ocenie ryzyka. </w:t>
            </w:r>
          </w:p>
        </w:tc>
        <w:tc>
          <w:tcPr>
            <w:tcW w:w="1590" w:type="dxa"/>
          </w:tcPr>
          <w:p w14:paraId="5366DFFE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E003" w14:textId="77777777">
        <w:tc>
          <w:tcPr>
            <w:tcW w:w="1005" w:type="dxa"/>
            <w:shd w:val="clear" w:color="auto" w:fill="auto"/>
          </w:tcPr>
          <w:p w14:paraId="5366E000" w14:textId="77777777" w:rsidR="00790995" w:rsidRDefault="00790995">
            <w:pPr>
              <w:numPr>
                <w:ilvl w:val="0"/>
                <w:numId w:val="24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990" w:type="dxa"/>
            <w:shd w:val="clear" w:color="auto" w:fill="auto"/>
          </w:tcPr>
          <w:p w14:paraId="5366E001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Aneks 11 GMP punkt 2. System musi posiadać administratora odpowiedzialnego za utrzymanie systemu i bezpieczeństwo przechowywanych w nim danych.</w:t>
            </w:r>
          </w:p>
        </w:tc>
        <w:tc>
          <w:tcPr>
            <w:tcW w:w="1590" w:type="dxa"/>
          </w:tcPr>
          <w:p w14:paraId="5366E002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E007" w14:textId="77777777">
        <w:tc>
          <w:tcPr>
            <w:tcW w:w="1005" w:type="dxa"/>
            <w:shd w:val="clear" w:color="auto" w:fill="auto"/>
          </w:tcPr>
          <w:p w14:paraId="5366E004" w14:textId="77777777" w:rsidR="00790995" w:rsidRDefault="00790995">
            <w:pPr>
              <w:numPr>
                <w:ilvl w:val="0"/>
                <w:numId w:val="24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990" w:type="dxa"/>
            <w:shd w:val="clear" w:color="auto" w:fill="auto"/>
          </w:tcPr>
          <w:p w14:paraId="5366E005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Aneks 11 GMP punkt 3. Kwalifikacja każdego dostawcy jest wymagana przez przedstawiciela zleceniodawcy w zakresie weryfikacji kompetencji i rzetelności.</w:t>
            </w:r>
          </w:p>
        </w:tc>
        <w:tc>
          <w:tcPr>
            <w:tcW w:w="1590" w:type="dxa"/>
          </w:tcPr>
          <w:p w14:paraId="5366E006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E00B" w14:textId="77777777">
        <w:tc>
          <w:tcPr>
            <w:tcW w:w="1005" w:type="dxa"/>
            <w:shd w:val="clear" w:color="auto" w:fill="auto"/>
          </w:tcPr>
          <w:p w14:paraId="5366E008" w14:textId="77777777" w:rsidR="00790995" w:rsidRDefault="00790995">
            <w:pPr>
              <w:numPr>
                <w:ilvl w:val="0"/>
                <w:numId w:val="24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990" w:type="dxa"/>
            <w:shd w:val="clear" w:color="auto" w:fill="auto"/>
          </w:tcPr>
          <w:p w14:paraId="5366E009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Aneks 11 GMP punkt 4. Dostarczony system będzie podlegał walidacji. Walidacja systemu skomputeryzowanego może być częścią walidacji maszyny/urządzenia lub osobnym procesem.</w:t>
            </w:r>
          </w:p>
        </w:tc>
        <w:tc>
          <w:tcPr>
            <w:tcW w:w="1590" w:type="dxa"/>
          </w:tcPr>
          <w:p w14:paraId="5366E00A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E00F" w14:textId="77777777">
        <w:tc>
          <w:tcPr>
            <w:tcW w:w="1005" w:type="dxa"/>
            <w:shd w:val="clear" w:color="auto" w:fill="auto"/>
          </w:tcPr>
          <w:p w14:paraId="5366E00C" w14:textId="77777777" w:rsidR="00790995" w:rsidRDefault="00790995">
            <w:pPr>
              <w:numPr>
                <w:ilvl w:val="0"/>
                <w:numId w:val="24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990" w:type="dxa"/>
            <w:shd w:val="clear" w:color="auto" w:fill="auto"/>
          </w:tcPr>
          <w:p w14:paraId="5366E00D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color w:val="4472C4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Aneks 11 GMP punkt 5. System musi mieć wbudowane elementy kontrolujące poprawność i bezpieczeństwo wprowadzania i przetwarzania danych.</w:t>
            </w:r>
          </w:p>
        </w:tc>
        <w:tc>
          <w:tcPr>
            <w:tcW w:w="1590" w:type="dxa"/>
          </w:tcPr>
          <w:p w14:paraId="5366E00E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E013" w14:textId="77777777">
        <w:tc>
          <w:tcPr>
            <w:tcW w:w="1005" w:type="dxa"/>
            <w:shd w:val="clear" w:color="auto" w:fill="auto"/>
          </w:tcPr>
          <w:p w14:paraId="5366E010" w14:textId="77777777" w:rsidR="00790995" w:rsidRDefault="00790995">
            <w:pPr>
              <w:numPr>
                <w:ilvl w:val="0"/>
                <w:numId w:val="24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990" w:type="dxa"/>
            <w:shd w:val="clear" w:color="auto" w:fill="auto"/>
          </w:tcPr>
          <w:p w14:paraId="5366E011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color w:val="4472C4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Aneks 11 GMP punkt 6. System musi zapewnić możliwość sprawdzenia poprawności wprowadzanych ręcznie danych przy pomocy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zwalidowanych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narzędzi elektronicznych lub przez drugiego operatora.</w:t>
            </w:r>
          </w:p>
        </w:tc>
        <w:tc>
          <w:tcPr>
            <w:tcW w:w="1590" w:type="dxa"/>
          </w:tcPr>
          <w:p w14:paraId="5366E012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E017" w14:textId="77777777">
        <w:tc>
          <w:tcPr>
            <w:tcW w:w="1005" w:type="dxa"/>
            <w:shd w:val="clear" w:color="auto" w:fill="auto"/>
          </w:tcPr>
          <w:p w14:paraId="5366E014" w14:textId="77777777" w:rsidR="00790995" w:rsidRDefault="00790995">
            <w:pPr>
              <w:numPr>
                <w:ilvl w:val="0"/>
                <w:numId w:val="24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990" w:type="dxa"/>
            <w:shd w:val="clear" w:color="auto" w:fill="auto"/>
          </w:tcPr>
          <w:p w14:paraId="5366E015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Aneks 11 GMP punkt 7.1. System musi zapewniać możliwość przechowywania danych w sposób fizyczny oraz elektroniczny. System musi zapewnić możliwość sprawdzenia pod kątem dostępności, poprawności i możliwości odczytu. System musi zapewnić możliwość odczytu przez cały okres przechowywania danych.</w:t>
            </w:r>
          </w:p>
        </w:tc>
        <w:tc>
          <w:tcPr>
            <w:tcW w:w="1590" w:type="dxa"/>
          </w:tcPr>
          <w:p w14:paraId="5366E016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E01B" w14:textId="77777777">
        <w:tc>
          <w:tcPr>
            <w:tcW w:w="1005" w:type="dxa"/>
            <w:shd w:val="clear" w:color="auto" w:fill="auto"/>
          </w:tcPr>
          <w:p w14:paraId="5366E018" w14:textId="77777777" w:rsidR="00790995" w:rsidRDefault="00790995">
            <w:pPr>
              <w:numPr>
                <w:ilvl w:val="0"/>
                <w:numId w:val="24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990" w:type="dxa"/>
            <w:shd w:val="clear" w:color="auto" w:fill="auto"/>
          </w:tcPr>
          <w:p w14:paraId="5366E019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Aneks 11 GMP punkt 7.2. System umożliwia wykonanie automatycznej kopii bezpieczeństwa danych. Weryfikacja możliwości przywrócenia danych musi zostać opisana w protokole walidacji systemu skomputeryzowanego.</w:t>
            </w:r>
          </w:p>
        </w:tc>
        <w:tc>
          <w:tcPr>
            <w:tcW w:w="1590" w:type="dxa"/>
          </w:tcPr>
          <w:p w14:paraId="5366E01A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E01F" w14:textId="77777777">
        <w:tc>
          <w:tcPr>
            <w:tcW w:w="1005" w:type="dxa"/>
            <w:shd w:val="clear" w:color="auto" w:fill="auto"/>
          </w:tcPr>
          <w:p w14:paraId="5366E01C" w14:textId="77777777" w:rsidR="00790995" w:rsidRDefault="00790995">
            <w:pPr>
              <w:numPr>
                <w:ilvl w:val="0"/>
                <w:numId w:val="24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990" w:type="dxa"/>
            <w:shd w:val="clear" w:color="auto" w:fill="auto"/>
          </w:tcPr>
          <w:p w14:paraId="5366E01D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color w:val="4472C4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Aneks 11 GMP punkt 8. System musi zapewniać możliwość wydruku danych przechowywanych elektronicznie. Wydruk musi zawierać informację czy jakiekolwiek dane przechowywane zostały zmienione od momentu pierwotnego wygenerowania.</w:t>
            </w:r>
          </w:p>
        </w:tc>
        <w:tc>
          <w:tcPr>
            <w:tcW w:w="1590" w:type="dxa"/>
          </w:tcPr>
          <w:p w14:paraId="5366E01E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E023" w14:textId="77777777">
        <w:tc>
          <w:tcPr>
            <w:tcW w:w="1005" w:type="dxa"/>
            <w:shd w:val="clear" w:color="auto" w:fill="auto"/>
          </w:tcPr>
          <w:p w14:paraId="5366E020" w14:textId="77777777" w:rsidR="00790995" w:rsidRDefault="00790995">
            <w:pPr>
              <w:numPr>
                <w:ilvl w:val="0"/>
                <w:numId w:val="24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990" w:type="dxa"/>
            <w:shd w:val="clear" w:color="auto" w:fill="auto"/>
          </w:tcPr>
          <w:p w14:paraId="5366E021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Aneks 11 GMP punkt 9. System musi generować „dziennik nadzoru” (ang.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Audit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Trail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). Dziennik powinien rejestrować logowania, zmiany parametrów procesowych, historie alarmów. Wszelkie zmiany lub usunięcia powinny zostać udokumentowane uwzględniając powód takiego postępowania. Musi być możliwość wygenerowania dziennika nadzoru w postaci zrozumiałych formularzy w celu zapewniania możliwości regularnego kontrolowania.</w:t>
            </w:r>
          </w:p>
        </w:tc>
        <w:tc>
          <w:tcPr>
            <w:tcW w:w="1590" w:type="dxa"/>
          </w:tcPr>
          <w:p w14:paraId="5366E022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E027" w14:textId="77777777">
        <w:tc>
          <w:tcPr>
            <w:tcW w:w="1005" w:type="dxa"/>
            <w:shd w:val="clear" w:color="auto" w:fill="auto"/>
          </w:tcPr>
          <w:p w14:paraId="5366E024" w14:textId="77777777" w:rsidR="00790995" w:rsidRDefault="00790995">
            <w:pPr>
              <w:numPr>
                <w:ilvl w:val="0"/>
                <w:numId w:val="24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990" w:type="dxa"/>
            <w:shd w:val="clear" w:color="auto" w:fill="auto"/>
          </w:tcPr>
          <w:p w14:paraId="5366E025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color w:val="4472C4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Aneks 11 GMP punkt 10. Zmiany w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zwalidowanym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systemie muszą podlegać procesowi kontroli zmian zgodnego z procedurą wewnętrzną firmy PR/ZJ/022</w:t>
            </w:r>
            <w:r>
              <w:rPr>
                <w:rFonts w:ascii="Arial Narrow" w:eastAsia="Arial Narrow" w:hAnsi="Arial Narrow" w:cs="Arial Narrow"/>
                <w:color w:val="4472C4"/>
                <w:sz w:val="20"/>
                <w:szCs w:val="20"/>
              </w:rPr>
              <w:t>.</w:t>
            </w:r>
          </w:p>
        </w:tc>
        <w:tc>
          <w:tcPr>
            <w:tcW w:w="1590" w:type="dxa"/>
          </w:tcPr>
          <w:p w14:paraId="5366E026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E02B" w14:textId="77777777">
        <w:tc>
          <w:tcPr>
            <w:tcW w:w="1005" w:type="dxa"/>
            <w:shd w:val="clear" w:color="auto" w:fill="auto"/>
          </w:tcPr>
          <w:p w14:paraId="5366E028" w14:textId="77777777" w:rsidR="00790995" w:rsidRDefault="00790995">
            <w:pPr>
              <w:numPr>
                <w:ilvl w:val="0"/>
                <w:numId w:val="24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990" w:type="dxa"/>
            <w:shd w:val="clear" w:color="auto" w:fill="auto"/>
          </w:tcPr>
          <w:p w14:paraId="5366E029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color w:val="4472C4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Aneks 11 GMP punkt 11. System będzie podlegał ocenie okresowej.</w:t>
            </w:r>
          </w:p>
        </w:tc>
        <w:tc>
          <w:tcPr>
            <w:tcW w:w="1590" w:type="dxa"/>
          </w:tcPr>
          <w:p w14:paraId="5366E02A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E02F" w14:textId="77777777">
        <w:tc>
          <w:tcPr>
            <w:tcW w:w="1005" w:type="dxa"/>
            <w:shd w:val="clear" w:color="auto" w:fill="auto"/>
          </w:tcPr>
          <w:p w14:paraId="5366E02C" w14:textId="77777777" w:rsidR="00790995" w:rsidRDefault="00790995">
            <w:pPr>
              <w:numPr>
                <w:ilvl w:val="0"/>
                <w:numId w:val="24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990" w:type="dxa"/>
            <w:shd w:val="clear" w:color="auto" w:fill="auto"/>
          </w:tcPr>
          <w:p w14:paraId="5366E02D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color w:val="4472C4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Aneks 11 GMP punkt 12. System musi być wyposażony w zabezpieczenia fizyczne lub logiczne w postaci kluczy, kart dostępu, kodów osobistych, haseł, danych biometrycznych w celu ograniczenia dostępu do systemu skomputeryzowanego i miejsca przechowywania danych. Wszystkie zmiany dostępu muszą być rejestrowane. System musi rejestrować dane osób wykonujących operację oraz datę i godzinę czynności.</w:t>
            </w:r>
          </w:p>
        </w:tc>
        <w:tc>
          <w:tcPr>
            <w:tcW w:w="1590" w:type="dxa"/>
          </w:tcPr>
          <w:p w14:paraId="5366E02E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E033" w14:textId="77777777">
        <w:tc>
          <w:tcPr>
            <w:tcW w:w="1005" w:type="dxa"/>
            <w:shd w:val="clear" w:color="auto" w:fill="auto"/>
          </w:tcPr>
          <w:p w14:paraId="5366E030" w14:textId="77777777" w:rsidR="00790995" w:rsidRDefault="00790995">
            <w:pPr>
              <w:numPr>
                <w:ilvl w:val="0"/>
                <w:numId w:val="24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990" w:type="dxa"/>
            <w:shd w:val="clear" w:color="auto" w:fill="auto"/>
          </w:tcPr>
          <w:p w14:paraId="5366E031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color w:val="4472C4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Aneks 11 GMP punkt 13. Wszystkie incydenty dla systemu muszą być monitorowane. </w:t>
            </w:r>
          </w:p>
        </w:tc>
        <w:tc>
          <w:tcPr>
            <w:tcW w:w="1590" w:type="dxa"/>
          </w:tcPr>
          <w:p w14:paraId="5366E032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E039" w14:textId="77777777">
        <w:tc>
          <w:tcPr>
            <w:tcW w:w="1005" w:type="dxa"/>
            <w:shd w:val="clear" w:color="auto" w:fill="auto"/>
          </w:tcPr>
          <w:p w14:paraId="5366E034" w14:textId="77777777" w:rsidR="00790995" w:rsidRDefault="00790995">
            <w:pPr>
              <w:numPr>
                <w:ilvl w:val="0"/>
                <w:numId w:val="24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990" w:type="dxa"/>
            <w:shd w:val="clear" w:color="auto" w:fill="auto"/>
          </w:tcPr>
          <w:p w14:paraId="5366E035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Aneks 11 GMP punkt 14. Zapisy elektroniczne są autoryzowane elektroniczne i muszą spełniać wymagania:</w:t>
            </w:r>
          </w:p>
          <w:p w14:paraId="5366E036" w14:textId="77777777" w:rsidR="00790995" w:rsidRDefault="00D00B42">
            <w:pPr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Są trwale związane z zapisem, którego dotyczą</w:t>
            </w:r>
          </w:p>
          <w:p w14:paraId="5366E037" w14:textId="77777777" w:rsidR="00790995" w:rsidRDefault="00D00B42">
            <w:pPr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Zawierają datę i godzinę użycia.</w:t>
            </w:r>
          </w:p>
        </w:tc>
        <w:tc>
          <w:tcPr>
            <w:tcW w:w="1590" w:type="dxa"/>
          </w:tcPr>
          <w:p w14:paraId="5366E038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E03D" w14:textId="77777777">
        <w:tc>
          <w:tcPr>
            <w:tcW w:w="1005" w:type="dxa"/>
            <w:shd w:val="clear" w:color="auto" w:fill="auto"/>
          </w:tcPr>
          <w:p w14:paraId="5366E03A" w14:textId="77777777" w:rsidR="00790995" w:rsidRDefault="00790995">
            <w:pPr>
              <w:numPr>
                <w:ilvl w:val="0"/>
                <w:numId w:val="24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990" w:type="dxa"/>
            <w:shd w:val="clear" w:color="auto" w:fill="auto"/>
          </w:tcPr>
          <w:p w14:paraId="5366E03B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color w:val="4472C4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Aneks 11 GMP punkt 16. System musi zapewnić ciągłość i dostępność danych. Musi zostać opracowany proces na wypadek awarii systemu. </w:t>
            </w:r>
          </w:p>
        </w:tc>
        <w:tc>
          <w:tcPr>
            <w:tcW w:w="1590" w:type="dxa"/>
          </w:tcPr>
          <w:p w14:paraId="5366E03C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E041" w14:textId="77777777">
        <w:tc>
          <w:tcPr>
            <w:tcW w:w="1005" w:type="dxa"/>
            <w:shd w:val="clear" w:color="auto" w:fill="auto"/>
          </w:tcPr>
          <w:p w14:paraId="5366E03E" w14:textId="77777777" w:rsidR="00790995" w:rsidRDefault="00790995">
            <w:pPr>
              <w:numPr>
                <w:ilvl w:val="0"/>
                <w:numId w:val="24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990" w:type="dxa"/>
            <w:shd w:val="clear" w:color="auto" w:fill="auto"/>
          </w:tcPr>
          <w:p w14:paraId="5366E03F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color w:val="4472C4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Aneks 11 GMP punkt 17. Musi istnieć możliwość archiwizowania danych. Dane muszą być dostępne, czytelne i spójne. Musi być zapewniona możliwość odzyskiwania danych.</w:t>
            </w:r>
          </w:p>
        </w:tc>
        <w:tc>
          <w:tcPr>
            <w:tcW w:w="1590" w:type="dxa"/>
          </w:tcPr>
          <w:p w14:paraId="5366E040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E045" w14:textId="77777777">
        <w:tc>
          <w:tcPr>
            <w:tcW w:w="1005" w:type="dxa"/>
            <w:shd w:val="clear" w:color="auto" w:fill="auto"/>
          </w:tcPr>
          <w:p w14:paraId="5366E042" w14:textId="77777777" w:rsidR="00790995" w:rsidRDefault="00790995">
            <w:pPr>
              <w:numPr>
                <w:ilvl w:val="0"/>
                <w:numId w:val="24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990" w:type="dxa"/>
            <w:shd w:val="clear" w:color="auto" w:fill="auto"/>
          </w:tcPr>
          <w:p w14:paraId="5366E043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color w:val="4472C4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System musi wymuszać zmianę hasła raz na 6 miesięcy.</w:t>
            </w:r>
          </w:p>
        </w:tc>
        <w:tc>
          <w:tcPr>
            <w:tcW w:w="1590" w:type="dxa"/>
          </w:tcPr>
          <w:p w14:paraId="5366E044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E049" w14:textId="77777777">
        <w:tc>
          <w:tcPr>
            <w:tcW w:w="1005" w:type="dxa"/>
            <w:shd w:val="clear" w:color="auto" w:fill="auto"/>
          </w:tcPr>
          <w:p w14:paraId="5366E046" w14:textId="77777777" w:rsidR="00790995" w:rsidRDefault="00790995">
            <w:pPr>
              <w:numPr>
                <w:ilvl w:val="0"/>
                <w:numId w:val="24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990" w:type="dxa"/>
            <w:shd w:val="clear" w:color="auto" w:fill="auto"/>
          </w:tcPr>
          <w:p w14:paraId="5366E047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color w:val="4472C4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System musi wymagać hasła składającego się co najmniej z 8znaków. Hasło musi zawierać co najmniej 1 dużą literę, 1 małą literę, 1 cyfrę jeden znak specjalny.</w:t>
            </w:r>
          </w:p>
        </w:tc>
        <w:tc>
          <w:tcPr>
            <w:tcW w:w="1590" w:type="dxa"/>
          </w:tcPr>
          <w:p w14:paraId="5366E048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E04D" w14:textId="77777777">
        <w:tc>
          <w:tcPr>
            <w:tcW w:w="1005" w:type="dxa"/>
            <w:shd w:val="clear" w:color="auto" w:fill="auto"/>
          </w:tcPr>
          <w:p w14:paraId="5366E04A" w14:textId="77777777" w:rsidR="00790995" w:rsidRDefault="00790995">
            <w:pPr>
              <w:numPr>
                <w:ilvl w:val="0"/>
                <w:numId w:val="24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990" w:type="dxa"/>
            <w:shd w:val="clear" w:color="auto" w:fill="auto"/>
          </w:tcPr>
          <w:p w14:paraId="5366E04B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System musi zapewniać możliwość odzyskania hasła.</w:t>
            </w:r>
          </w:p>
        </w:tc>
        <w:tc>
          <w:tcPr>
            <w:tcW w:w="1590" w:type="dxa"/>
          </w:tcPr>
          <w:p w14:paraId="5366E04C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E051" w14:textId="77777777">
        <w:tc>
          <w:tcPr>
            <w:tcW w:w="1005" w:type="dxa"/>
            <w:shd w:val="clear" w:color="auto" w:fill="auto"/>
          </w:tcPr>
          <w:p w14:paraId="5366E04E" w14:textId="77777777" w:rsidR="00790995" w:rsidRDefault="00790995">
            <w:pPr>
              <w:numPr>
                <w:ilvl w:val="0"/>
                <w:numId w:val="24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990" w:type="dxa"/>
            <w:shd w:val="clear" w:color="auto" w:fill="auto"/>
          </w:tcPr>
          <w:p w14:paraId="5366E04F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System musi wymagać indywidualnych nazw użytkownika. </w:t>
            </w:r>
          </w:p>
        </w:tc>
        <w:tc>
          <w:tcPr>
            <w:tcW w:w="1590" w:type="dxa"/>
          </w:tcPr>
          <w:p w14:paraId="5366E050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E055" w14:textId="77777777">
        <w:tc>
          <w:tcPr>
            <w:tcW w:w="1005" w:type="dxa"/>
            <w:shd w:val="clear" w:color="auto" w:fill="auto"/>
          </w:tcPr>
          <w:p w14:paraId="5366E052" w14:textId="77777777" w:rsidR="00790995" w:rsidRDefault="00790995">
            <w:pPr>
              <w:numPr>
                <w:ilvl w:val="0"/>
                <w:numId w:val="24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990" w:type="dxa"/>
            <w:shd w:val="clear" w:color="auto" w:fill="auto"/>
          </w:tcPr>
          <w:p w14:paraId="5366E053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System musi mieć możliwość zmiany uprawnień użytkowników przez administratora systemu.</w:t>
            </w:r>
          </w:p>
        </w:tc>
        <w:tc>
          <w:tcPr>
            <w:tcW w:w="1590" w:type="dxa"/>
          </w:tcPr>
          <w:p w14:paraId="5366E054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E059" w14:textId="77777777">
        <w:tc>
          <w:tcPr>
            <w:tcW w:w="1005" w:type="dxa"/>
            <w:shd w:val="clear" w:color="auto" w:fill="auto"/>
          </w:tcPr>
          <w:p w14:paraId="5366E056" w14:textId="77777777" w:rsidR="00790995" w:rsidRDefault="00790995">
            <w:pPr>
              <w:numPr>
                <w:ilvl w:val="0"/>
                <w:numId w:val="24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990" w:type="dxa"/>
            <w:shd w:val="clear" w:color="auto" w:fill="auto"/>
          </w:tcPr>
          <w:p w14:paraId="5366E057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System musi zapewnić funkcje automatycznego wylogowania użytkownika, który nie wykonuje na nim czynności po określonej liczbie minut. Liczba minut musi być możliwa do określenia przez administratora.</w:t>
            </w:r>
          </w:p>
        </w:tc>
        <w:tc>
          <w:tcPr>
            <w:tcW w:w="1590" w:type="dxa"/>
          </w:tcPr>
          <w:p w14:paraId="5366E058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E05D" w14:textId="77777777">
        <w:tc>
          <w:tcPr>
            <w:tcW w:w="1005" w:type="dxa"/>
            <w:shd w:val="clear" w:color="auto" w:fill="auto"/>
          </w:tcPr>
          <w:p w14:paraId="5366E05A" w14:textId="77777777" w:rsidR="00790995" w:rsidRDefault="00790995">
            <w:pPr>
              <w:numPr>
                <w:ilvl w:val="0"/>
                <w:numId w:val="24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990" w:type="dxa"/>
            <w:shd w:val="clear" w:color="auto" w:fill="auto"/>
          </w:tcPr>
          <w:p w14:paraId="5366E05B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System musi być wyposażony w klawiaturę fizyczną lub ekranową z układem QWERTY. Dodatkowo klawiatura przenośna – klawiatura silikonowa z całkowicie zamkniętą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lastRenderedPageBreak/>
              <w:t>powierzchnią, odporną na zalanie wodą, kurz, detergenty, środki odkażające, posiadająca klasę szczelności IP 64.</w:t>
            </w:r>
          </w:p>
        </w:tc>
        <w:tc>
          <w:tcPr>
            <w:tcW w:w="1590" w:type="dxa"/>
          </w:tcPr>
          <w:p w14:paraId="5366E05C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E061" w14:textId="77777777">
        <w:tc>
          <w:tcPr>
            <w:tcW w:w="1005" w:type="dxa"/>
            <w:shd w:val="clear" w:color="auto" w:fill="auto"/>
          </w:tcPr>
          <w:p w14:paraId="5366E05E" w14:textId="77777777" w:rsidR="00790995" w:rsidRDefault="00790995">
            <w:pPr>
              <w:numPr>
                <w:ilvl w:val="0"/>
                <w:numId w:val="24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990" w:type="dxa"/>
            <w:shd w:val="clear" w:color="auto" w:fill="auto"/>
          </w:tcPr>
          <w:p w14:paraId="5366E05F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System musi zablokować możliwość logowania się użytkownika po 3krotnym błędnie wpisaniu hasła przez użytkownika.</w:t>
            </w:r>
          </w:p>
        </w:tc>
        <w:tc>
          <w:tcPr>
            <w:tcW w:w="1590" w:type="dxa"/>
          </w:tcPr>
          <w:p w14:paraId="5366E060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5366E062" w14:textId="77777777" w:rsidR="00790995" w:rsidRDefault="00790995">
      <w:pPr>
        <w:spacing w:after="0" w:line="240" w:lineRule="auto"/>
        <w:rPr>
          <w:rFonts w:ascii="Arial Narrow" w:eastAsia="Arial Narrow" w:hAnsi="Arial Narrow" w:cs="Arial Narrow"/>
          <w:b/>
          <w:sz w:val="16"/>
          <w:szCs w:val="16"/>
        </w:rPr>
      </w:pPr>
    </w:p>
    <w:p w14:paraId="5366E063" w14:textId="77777777" w:rsidR="00790995" w:rsidRDefault="00D00B42">
      <w:pPr>
        <w:numPr>
          <w:ilvl w:val="0"/>
          <w:numId w:val="9"/>
        </w:numPr>
        <w:spacing w:after="0" w:line="360" w:lineRule="auto"/>
        <w:ind w:left="540"/>
      </w:pPr>
      <w:r>
        <w:rPr>
          <w:b/>
        </w:rPr>
        <w:t>Wymagania Inne</w:t>
      </w:r>
    </w:p>
    <w:tbl>
      <w:tblPr>
        <w:tblW w:w="9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975"/>
        <w:gridCol w:w="7080"/>
        <w:gridCol w:w="1530"/>
      </w:tblGrid>
      <w:tr w:rsidR="00790995" w14:paraId="5366E069" w14:textId="77777777">
        <w:tc>
          <w:tcPr>
            <w:tcW w:w="975" w:type="dxa"/>
            <w:shd w:val="clear" w:color="auto" w:fill="auto"/>
          </w:tcPr>
          <w:p w14:paraId="5366E064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Lp.</w:t>
            </w:r>
          </w:p>
        </w:tc>
        <w:tc>
          <w:tcPr>
            <w:tcW w:w="7080" w:type="dxa"/>
            <w:shd w:val="clear" w:color="auto" w:fill="auto"/>
          </w:tcPr>
          <w:p w14:paraId="5366E065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Opis</w:t>
            </w:r>
          </w:p>
        </w:tc>
        <w:tc>
          <w:tcPr>
            <w:tcW w:w="1530" w:type="dxa"/>
          </w:tcPr>
          <w:p w14:paraId="5366E066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Spełnienie wymagania</w:t>
            </w:r>
          </w:p>
          <w:p w14:paraId="5366E067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  <w:p w14:paraId="5366E068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(tak/nie)*</w:t>
            </w:r>
          </w:p>
        </w:tc>
      </w:tr>
      <w:tr w:rsidR="00790995" w14:paraId="5366E06D" w14:textId="77777777">
        <w:tc>
          <w:tcPr>
            <w:tcW w:w="975" w:type="dxa"/>
            <w:shd w:val="clear" w:color="auto" w:fill="auto"/>
          </w:tcPr>
          <w:p w14:paraId="5366E06A" w14:textId="77777777" w:rsidR="00790995" w:rsidRDefault="00790995">
            <w:pPr>
              <w:numPr>
                <w:ilvl w:val="0"/>
                <w:numId w:val="7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80" w:type="dxa"/>
            <w:shd w:val="clear" w:color="auto" w:fill="auto"/>
          </w:tcPr>
          <w:p w14:paraId="5366E06B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color w:val="4472C4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Urządzenie musi posiadać minimum 24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miesięce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gwarancji producenta.</w:t>
            </w:r>
          </w:p>
        </w:tc>
        <w:tc>
          <w:tcPr>
            <w:tcW w:w="1530" w:type="dxa"/>
          </w:tcPr>
          <w:p w14:paraId="5366E06C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E071" w14:textId="77777777">
        <w:tc>
          <w:tcPr>
            <w:tcW w:w="975" w:type="dxa"/>
            <w:shd w:val="clear" w:color="auto" w:fill="auto"/>
          </w:tcPr>
          <w:p w14:paraId="5366E06E" w14:textId="77777777" w:rsidR="00790995" w:rsidRDefault="00790995">
            <w:pPr>
              <w:numPr>
                <w:ilvl w:val="0"/>
                <w:numId w:val="7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80" w:type="dxa"/>
            <w:shd w:val="clear" w:color="auto" w:fill="auto"/>
          </w:tcPr>
          <w:p w14:paraId="5366E06F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color w:val="4472C4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Dostawca musi zapewnić szkolenie załogi w zakresie obsługi oraz konserwacji w siedzibie zamawiającego.</w:t>
            </w:r>
          </w:p>
        </w:tc>
        <w:tc>
          <w:tcPr>
            <w:tcW w:w="1530" w:type="dxa"/>
          </w:tcPr>
          <w:p w14:paraId="5366E070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E075" w14:textId="77777777">
        <w:tc>
          <w:tcPr>
            <w:tcW w:w="975" w:type="dxa"/>
            <w:shd w:val="clear" w:color="auto" w:fill="auto"/>
          </w:tcPr>
          <w:p w14:paraId="5366E072" w14:textId="77777777" w:rsidR="00790995" w:rsidRDefault="00790995">
            <w:pPr>
              <w:numPr>
                <w:ilvl w:val="0"/>
                <w:numId w:val="7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80" w:type="dxa"/>
            <w:shd w:val="clear" w:color="auto" w:fill="auto"/>
          </w:tcPr>
          <w:p w14:paraId="5366E073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color w:val="4472C4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Dostawca musi zapewnić dostępność serwisu oraz części zamiennych przez 10 lat od daty dostarczenia urządzenia do zamawiającego.</w:t>
            </w:r>
          </w:p>
        </w:tc>
        <w:tc>
          <w:tcPr>
            <w:tcW w:w="1530" w:type="dxa"/>
          </w:tcPr>
          <w:p w14:paraId="5366E074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E079" w14:textId="77777777">
        <w:tc>
          <w:tcPr>
            <w:tcW w:w="975" w:type="dxa"/>
            <w:shd w:val="clear" w:color="auto" w:fill="auto"/>
          </w:tcPr>
          <w:p w14:paraId="5366E076" w14:textId="77777777" w:rsidR="00790995" w:rsidRDefault="00790995">
            <w:pPr>
              <w:numPr>
                <w:ilvl w:val="0"/>
                <w:numId w:val="7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80" w:type="dxa"/>
            <w:shd w:val="clear" w:color="auto" w:fill="auto"/>
          </w:tcPr>
          <w:p w14:paraId="5366E077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color w:val="4472C4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Dostawca zapewni dostępność serwisanta podczas testów kwalifikacyjnych w siedzibie zamawiającego.</w:t>
            </w:r>
          </w:p>
        </w:tc>
        <w:tc>
          <w:tcPr>
            <w:tcW w:w="1530" w:type="dxa"/>
          </w:tcPr>
          <w:p w14:paraId="5366E078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E07D" w14:textId="77777777">
        <w:tc>
          <w:tcPr>
            <w:tcW w:w="975" w:type="dxa"/>
            <w:shd w:val="clear" w:color="auto" w:fill="auto"/>
          </w:tcPr>
          <w:p w14:paraId="5366E07A" w14:textId="77777777" w:rsidR="00790995" w:rsidRDefault="00790995">
            <w:pPr>
              <w:numPr>
                <w:ilvl w:val="0"/>
                <w:numId w:val="7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80" w:type="dxa"/>
            <w:shd w:val="clear" w:color="auto" w:fill="auto"/>
          </w:tcPr>
          <w:p w14:paraId="5366E07B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Producent musi zapewnić możliwość przeprowadzenia FAT dla urządzenia w swojej siedzibie.</w:t>
            </w:r>
          </w:p>
        </w:tc>
        <w:tc>
          <w:tcPr>
            <w:tcW w:w="1530" w:type="dxa"/>
          </w:tcPr>
          <w:p w14:paraId="5366E07C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E081" w14:textId="77777777">
        <w:tc>
          <w:tcPr>
            <w:tcW w:w="975" w:type="dxa"/>
            <w:shd w:val="clear" w:color="auto" w:fill="auto"/>
          </w:tcPr>
          <w:p w14:paraId="5366E07E" w14:textId="77777777" w:rsidR="00790995" w:rsidRDefault="00790995">
            <w:pPr>
              <w:numPr>
                <w:ilvl w:val="0"/>
                <w:numId w:val="7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80" w:type="dxa"/>
            <w:shd w:val="clear" w:color="auto" w:fill="auto"/>
          </w:tcPr>
          <w:p w14:paraId="5366E07F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color w:val="4472C4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Cykliczne spotkania projektowe dot. postępów prac będą organizowane przez dostawce w odstępach uzgodnionych z zamawiającym. Dostawca będzie prowadził listę otwartych punktów. Lista będzie udostępniona przedstawicielom zamawiającego.</w:t>
            </w:r>
          </w:p>
        </w:tc>
        <w:tc>
          <w:tcPr>
            <w:tcW w:w="1530" w:type="dxa"/>
          </w:tcPr>
          <w:p w14:paraId="5366E080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E085" w14:textId="77777777">
        <w:tc>
          <w:tcPr>
            <w:tcW w:w="975" w:type="dxa"/>
            <w:shd w:val="clear" w:color="auto" w:fill="auto"/>
          </w:tcPr>
          <w:p w14:paraId="5366E082" w14:textId="77777777" w:rsidR="00790995" w:rsidRDefault="00790995">
            <w:pPr>
              <w:numPr>
                <w:ilvl w:val="0"/>
                <w:numId w:val="7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80" w:type="dxa"/>
            <w:shd w:val="clear" w:color="auto" w:fill="auto"/>
          </w:tcPr>
          <w:p w14:paraId="5366E083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color w:val="4472C4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Dostawca ustanowi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SPoC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dla projektu i udostępni jego dane kontaktowe w tym minimum adres e-mail oraz telefon kontaktowy.</w:t>
            </w:r>
          </w:p>
        </w:tc>
        <w:tc>
          <w:tcPr>
            <w:tcW w:w="1530" w:type="dxa"/>
          </w:tcPr>
          <w:p w14:paraId="5366E084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E089" w14:textId="77777777">
        <w:tc>
          <w:tcPr>
            <w:tcW w:w="975" w:type="dxa"/>
            <w:shd w:val="clear" w:color="auto" w:fill="auto"/>
          </w:tcPr>
          <w:p w14:paraId="5366E086" w14:textId="77777777" w:rsidR="00790995" w:rsidRDefault="00790995">
            <w:pPr>
              <w:numPr>
                <w:ilvl w:val="0"/>
                <w:numId w:val="7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80" w:type="dxa"/>
            <w:shd w:val="clear" w:color="auto" w:fill="auto"/>
          </w:tcPr>
          <w:p w14:paraId="5366E087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color w:val="4472C4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W przypadku korzystania z podwykonawców instalacja urządzenia musi odbyć się pod nadzorem dostawcy.</w:t>
            </w:r>
          </w:p>
        </w:tc>
        <w:tc>
          <w:tcPr>
            <w:tcW w:w="1530" w:type="dxa"/>
          </w:tcPr>
          <w:p w14:paraId="5366E088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E08D" w14:textId="77777777">
        <w:tc>
          <w:tcPr>
            <w:tcW w:w="975" w:type="dxa"/>
            <w:shd w:val="clear" w:color="auto" w:fill="auto"/>
          </w:tcPr>
          <w:p w14:paraId="5366E08A" w14:textId="77777777" w:rsidR="00790995" w:rsidRDefault="00790995">
            <w:pPr>
              <w:numPr>
                <w:ilvl w:val="0"/>
                <w:numId w:val="7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80" w:type="dxa"/>
            <w:shd w:val="clear" w:color="auto" w:fill="auto"/>
          </w:tcPr>
          <w:p w14:paraId="5366E08B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color w:val="4472C4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Opisy muszą być umieszone na grawerowanych tabliczkach wykonanych z metalu. Opisy muszą być widoczne i jednoznaczne.</w:t>
            </w:r>
          </w:p>
        </w:tc>
        <w:tc>
          <w:tcPr>
            <w:tcW w:w="1530" w:type="dxa"/>
          </w:tcPr>
          <w:p w14:paraId="5366E08C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E091" w14:textId="77777777">
        <w:tc>
          <w:tcPr>
            <w:tcW w:w="975" w:type="dxa"/>
            <w:shd w:val="clear" w:color="auto" w:fill="auto"/>
          </w:tcPr>
          <w:p w14:paraId="5366E08E" w14:textId="77777777" w:rsidR="00790995" w:rsidRDefault="00790995">
            <w:pPr>
              <w:numPr>
                <w:ilvl w:val="0"/>
                <w:numId w:val="7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80" w:type="dxa"/>
            <w:shd w:val="clear" w:color="auto" w:fill="auto"/>
          </w:tcPr>
          <w:p w14:paraId="5366E08F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color w:val="4472C4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Wszystkie informację na panelu operatorskim muszą być w języku polskim.</w:t>
            </w:r>
          </w:p>
        </w:tc>
        <w:tc>
          <w:tcPr>
            <w:tcW w:w="1530" w:type="dxa"/>
          </w:tcPr>
          <w:p w14:paraId="5366E090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E095" w14:textId="77777777">
        <w:tc>
          <w:tcPr>
            <w:tcW w:w="975" w:type="dxa"/>
            <w:shd w:val="clear" w:color="auto" w:fill="auto"/>
          </w:tcPr>
          <w:p w14:paraId="5366E092" w14:textId="77777777" w:rsidR="00790995" w:rsidRDefault="00790995">
            <w:pPr>
              <w:numPr>
                <w:ilvl w:val="0"/>
                <w:numId w:val="7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80" w:type="dxa"/>
            <w:shd w:val="clear" w:color="auto" w:fill="auto"/>
          </w:tcPr>
          <w:p w14:paraId="5366E093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color w:val="4472C4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Wszystkie piktogramy oraz pozostałe opisy muszą być w języku polskim</w:t>
            </w:r>
            <w:r>
              <w:rPr>
                <w:rFonts w:ascii="Arial Narrow" w:eastAsia="Arial Narrow" w:hAnsi="Arial Narrow" w:cs="Arial Narrow"/>
                <w:color w:val="4472C4"/>
                <w:sz w:val="20"/>
                <w:szCs w:val="20"/>
              </w:rPr>
              <w:t>.</w:t>
            </w:r>
          </w:p>
        </w:tc>
        <w:tc>
          <w:tcPr>
            <w:tcW w:w="1530" w:type="dxa"/>
          </w:tcPr>
          <w:p w14:paraId="5366E094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E099" w14:textId="77777777">
        <w:tc>
          <w:tcPr>
            <w:tcW w:w="975" w:type="dxa"/>
            <w:shd w:val="clear" w:color="auto" w:fill="auto"/>
          </w:tcPr>
          <w:p w14:paraId="5366E096" w14:textId="77777777" w:rsidR="00790995" w:rsidRDefault="00790995">
            <w:pPr>
              <w:numPr>
                <w:ilvl w:val="0"/>
                <w:numId w:val="7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80" w:type="dxa"/>
            <w:shd w:val="clear" w:color="auto" w:fill="auto"/>
          </w:tcPr>
          <w:p w14:paraId="5366E097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Dostawca zobowiązuje się do przedstawienia draftu umowy serwisowej dla zainstalowanego sprzętu, zapewniającej warunki obsługi na co najmniej 3 lata od daty oddania urządzenia do użytkowania </w:t>
            </w:r>
          </w:p>
        </w:tc>
        <w:tc>
          <w:tcPr>
            <w:tcW w:w="1530" w:type="dxa"/>
          </w:tcPr>
          <w:p w14:paraId="5366E098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E09D" w14:textId="77777777">
        <w:tc>
          <w:tcPr>
            <w:tcW w:w="975" w:type="dxa"/>
            <w:shd w:val="clear" w:color="auto" w:fill="auto"/>
          </w:tcPr>
          <w:p w14:paraId="5366E09A" w14:textId="77777777" w:rsidR="00790995" w:rsidRDefault="00790995">
            <w:pPr>
              <w:numPr>
                <w:ilvl w:val="0"/>
                <w:numId w:val="7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80" w:type="dxa"/>
            <w:shd w:val="clear" w:color="auto" w:fill="auto"/>
          </w:tcPr>
          <w:p w14:paraId="5366E09B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Dostawca zobowiązuje się do dostarczenia urządzenia zgodnie z DAP (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Incoterms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).</w:t>
            </w:r>
          </w:p>
        </w:tc>
        <w:tc>
          <w:tcPr>
            <w:tcW w:w="1530" w:type="dxa"/>
          </w:tcPr>
          <w:p w14:paraId="5366E09C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E0A2" w14:textId="77777777">
        <w:tc>
          <w:tcPr>
            <w:tcW w:w="975" w:type="dxa"/>
            <w:shd w:val="clear" w:color="auto" w:fill="auto"/>
          </w:tcPr>
          <w:p w14:paraId="5366E09E" w14:textId="77777777" w:rsidR="00790995" w:rsidRDefault="00790995">
            <w:pPr>
              <w:numPr>
                <w:ilvl w:val="0"/>
                <w:numId w:val="7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80" w:type="dxa"/>
            <w:shd w:val="clear" w:color="auto" w:fill="auto"/>
          </w:tcPr>
          <w:p w14:paraId="5366E09F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Dostawca musi zapewnić, że personel delegowany do montażu, uruchomienia, kwalifikacji oraz wszystkich innych czynności w zakładzie zamawiającego będzie posiadał odpowiednie kwalifikacje. </w:t>
            </w:r>
          </w:p>
          <w:p w14:paraId="5366E0A0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Personel dostawcy musi zobowiązać się do przestrzegania wszystkich zasad BHP oraz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GxP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na terenie zamawiającego.</w:t>
            </w:r>
          </w:p>
        </w:tc>
        <w:tc>
          <w:tcPr>
            <w:tcW w:w="1530" w:type="dxa"/>
          </w:tcPr>
          <w:p w14:paraId="5366E0A1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790995" w14:paraId="5366E0AD" w14:textId="77777777">
        <w:tc>
          <w:tcPr>
            <w:tcW w:w="975" w:type="dxa"/>
            <w:shd w:val="clear" w:color="auto" w:fill="auto"/>
          </w:tcPr>
          <w:p w14:paraId="5366E0A3" w14:textId="77777777" w:rsidR="00790995" w:rsidRDefault="00790995">
            <w:pPr>
              <w:numPr>
                <w:ilvl w:val="0"/>
                <w:numId w:val="7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80" w:type="dxa"/>
            <w:shd w:val="clear" w:color="auto" w:fill="auto"/>
          </w:tcPr>
          <w:p w14:paraId="5366E0A4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Dostawca musi dostarczyć wszystkie informacje na temat dostawy nie później niż 2 tygodnie przed przewidzianym terminem dostawy do zamawiającego. </w:t>
            </w:r>
          </w:p>
          <w:p w14:paraId="5366E0A5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Dane te muszą zawierać co najmniej:</w:t>
            </w:r>
          </w:p>
          <w:p w14:paraId="5366E0A6" w14:textId="77777777" w:rsidR="00790995" w:rsidRDefault="00D00B42">
            <w:pPr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Wymiary elementów dostawy,</w:t>
            </w:r>
          </w:p>
          <w:p w14:paraId="5366E0A7" w14:textId="77777777" w:rsidR="00790995" w:rsidRDefault="00D00B42">
            <w:pPr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Wagi elementów dostawy,</w:t>
            </w:r>
          </w:p>
          <w:p w14:paraId="5366E0A8" w14:textId="77777777" w:rsidR="00790995" w:rsidRDefault="00D00B42">
            <w:pPr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Opis sposobu rozładunku,</w:t>
            </w:r>
          </w:p>
          <w:p w14:paraId="5366E0A9" w14:textId="77777777" w:rsidR="00790995" w:rsidRDefault="00D00B42">
            <w:pPr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Numery rejestracyjne oraz dane kierowców* </w:t>
            </w:r>
          </w:p>
          <w:p w14:paraId="5366E0AA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Elementu muszą być dostarczone w sposób umożliwiający rozładunek bez specjalistycznego sprzętu (jeśli to możliwe).</w:t>
            </w:r>
          </w:p>
          <w:p w14:paraId="5366E0AB" w14:textId="77777777" w:rsidR="00790995" w:rsidRDefault="00D00B42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*co najmniej 2 dni przed planowanym terminem dostawy</w:t>
            </w:r>
          </w:p>
        </w:tc>
        <w:tc>
          <w:tcPr>
            <w:tcW w:w="1530" w:type="dxa"/>
          </w:tcPr>
          <w:p w14:paraId="5366E0AC" w14:textId="77777777" w:rsidR="00790995" w:rsidRDefault="00790995">
            <w:pPr>
              <w:spacing w:after="0"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5366E0AE" w14:textId="77777777" w:rsidR="00790995" w:rsidRDefault="00790995">
      <w:pPr>
        <w:spacing w:after="0" w:line="240" w:lineRule="auto"/>
        <w:rPr>
          <w:rFonts w:ascii="Arial Narrow" w:eastAsia="Arial Narrow" w:hAnsi="Arial Narrow" w:cs="Arial Narrow"/>
          <w:b/>
          <w:sz w:val="16"/>
          <w:szCs w:val="16"/>
        </w:rPr>
      </w:pPr>
    </w:p>
    <w:p w14:paraId="5366E0AF" w14:textId="77777777" w:rsidR="00790995" w:rsidRDefault="00790995">
      <w:pPr>
        <w:spacing w:after="0" w:line="276" w:lineRule="auto"/>
        <w:jc w:val="both"/>
        <w:rPr>
          <w:b/>
          <w:sz w:val="21"/>
          <w:szCs w:val="21"/>
        </w:rPr>
      </w:pPr>
    </w:p>
    <w:p w14:paraId="5366E0B0" w14:textId="77777777" w:rsidR="00790995" w:rsidRDefault="00790995">
      <w:pPr>
        <w:spacing w:after="0" w:line="276" w:lineRule="auto"/>
        <w:ind w:left="1083"/>
        <w:jc w:val="both"/>
        <w:rPr>
          <w:b/>
          <w:sz w:val="21"/>
          <w:szCs w:val="21"/>
        </w:rPr>
      </w:pPr>
    </w:p>
    <w:p w14:paraId="5366E0B1" w14:textId="77777777" w:rsidR="00790995" w:rsidRDefault="00D00B42">
      <w:pPr>
        <w:numPr>
          <w:ilvl w:val="0"/>
          <w:numId w:val="9"/>
        </w:numPr>
        <w:spacing w:after="0" w:line="276" w:lineRule="auto"/>
        <w:ind w:left="567" w:hanging="567"/>
        <w:jc w:val="both"/>
        <w:rPr>
          <w:rFonts w:eastAsia="Calibri" w:cs="Calibri"/>
          <w:b/>
          <w:sz w:val="21"/>
          <w:szCs w:val="21"/>
        </w:rPr>
      </w:pPr>
      <w:r>
        <w:rPr>
          <w:rFonts w:eastAsia="Calibri" w:cs="Calibri"/>
          <w:b/>
          <w:sz w:val="21"/>
          <w:szCs w:val="21"/>
        </w:rPr>
        <w:t>Oświadczenia wykonawcy:</w:t>
      </w:r>
    </w:p>
    <w:p w14:paraId="5366E0B2" w14:textId="77777777" w:rsidR="00790995" w:rsidRDefault="00D00B42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left="993" w:hanging="426"/>
        <w:jc w:val="both"/>
        <w:rPr>
          <w:rFonts w:eastAsia="Calibri" w:cs="Calibri"/>
          <w:sz w:val="21"/>
          <w:szCs w:val="21"/>
        </w:rPr>
      </w:pPr>
      <w:r>
        <w:rPr>
          <w:rFonts w:eastAsia="Calibri" w:cs="Calibri"/>
          <w:sz w:val="21"/>
          <w:szCs w:val="21"/>
        </w:rPr>
        <w:t xml:space="preserve">Wykonawca oświadcza, że zna i akceptuje warunki realizacji zamówienia określone w zapytaniu ofertowym oraz nie wnosi żadnych zastrzeżeń i uwag w tym zakresie. </w:t>
      </w:r>
    </w:p>
    <w:p w14:paraId="5366E0B3" w14:textId="77777777" w:rsidR="00790995" w:rsidRDefault="00D00B42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left="993" w:hanging="426"/>
        <w:jc w:val="both"/>
        <w:rPr>
          <w:rFonts w:eastAsia="Calibri" w:cs="Calibri"/>
          <w:sz w:val="21"/>
          <w:szCs w:val="21"/>
        </w:rPr>
      </w:pPr>
      <w:r>
        <w:rPr>
          <w:rFonts w:eastAsia="Calibri" w:cs="Calibri"/>
          <w:sz w:val="21"/>
          <w:szCs w:val="21"/>
        </w:rPr>
        <w:t>Wykonawca oświadcza, że posiada uprawnienia do wykonywania określonej działalności lub czynności, jeżeli przepisy prawa nakładają obowiązek ich posiadania.</w:t>
      </w:r>
    </w:p>
    <w:p w14:paraId="5366E0B4" w14:textId="77777777" w:rsidR="00790995" w:rsidRDefault="00D00B42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left="993" w:hanging="426"/>
        <w:jc w:val="both"/>
        <w:rPr>
          <w:rFonts w:eastAsia="Calibri" w:cs="Calibri"/>
          <w:sz w:val="21"/>
          <w:szCs w:val="21"/>
        </w:rPr>
      </w:pPr>
      <w:r>
        <w:rPr>
          <w:rFonts w:eastAsia="Calibri" w:cs="Calibri"/>
          <w:sz w:val="21"/>
          <w:szCs w:val="21"/>
        </w:rPr>
        <w:lastRenderedPageBreak/>
        <w:t xml:space="preserve">Wykonawca oświadcza, że posiada niezbędną wiedzę i doświadczenie do wykonania zamówienia lub zagwarantuje podwykonawców posiadających niezbędną wiedzę i doświadczenie do wykonania zamówienia, na potwierdzenie czego załącza do niniejszej oferty załączniki wskazane na końcu formularza zgodne z wymaganiami pkt. 2.4 zapytania ofertowego. </w:t>
      </w:r>
    </w:p>
    <w:p w14:paraId="5366E0B5" w14:textId="77777777" w:rsidR="00790995" w:rsidRDefault="00D00B42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left="993" w:hanging="426"/>
        <w:jc w:val="both"/>
        <w:rPr>
          <w:rFonts w:eastAsia="Calibri" w:cs="Calibri"/>
          <w:sz w:val="21"/>
          <w:szCs w:val="21"/>
        </w:rPr>
      </w:pPr>
      <w:r>
        <w:rPr>
          <w:rFonts w:eastAsia="Calibri" w:cs="Calibri"/>
          <w:sz w:val="21"/>
          <w:szCs w:val="21"/>
        </w:rPr>
        <w:t xml:space="preserve">Wykonawca oświadcza, że dysponuje odpowiednim potencjałem technicznym do wykonania zamówienia lub zagwarantuje podwykonawców dysponujących odpowiednim potencjałem technicznym do wykonania zamówienia. </w:t>
      </w:r>
    </w:p>
    <w:p w14:paraId="5366E0B6" w14:textId="77777777" w:rsidR="00790995" w:rsidRDefault="00D00B42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left="993" w:hanging="426"/>
        <w:jc w:val="both"/>
        <w:rPr>
          <w:rFonts w:eastAsia="Calibri" w:cs="Calibri"/>
          <w:sz w:val="21"/>
          <w:szCs w:val="21"/>
        </w:rPr>
      </w:pPr>
      <w:r>
        <w:rPr>
          <w:rFonts w:eastAsia="Calibri" w:cs="Calibri"/>
          <w:sz w:val="21"/>
          <w:szCs w:val="21"/>
        </w:rPr>
        <w:t xml:space="preserve">Wykonawca oświadcza, że dysponuje osobami zdolnymi do wykonania zamówienia lub zagwarantuje podwykonawców dysponujących osobami zdolnymi do wykonania zamówienia. </w:t>
      </w:r>
    </w:p>
    <w:p w14:paraId="5366E0B7" w14:textId="77777777" w:rsidR="00790995" w:rsidRDefault="00D00B42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left="993" w:hanging="426"/>
        <w:jc w:val="both"/>
        <w:rPr>
          <w:rFonts w:eastAsia="Calibri" w:cs="Calibri"/>
          <w:sz w:val="21"/>
          <w:szCs w:val="21"/>
        </w:rPr>
      </w:pPr>
      <w:r>
        <w:rPr>
          <w:rFonts w:eastAsia="Calibri" w:cs="Calibri"/>
          <w:sz w:val="21"/>
          <w:szCs w:val="21"/>
        </w:rPr>
        <w:t xml:space="preserve">Wykonawca oświadcza, że znajduje się w sytuacji ekonomicznej i finansowej zapewniającej wykonanie zamówienia we wskazanym terminie na potwierdzenie czego załącza do niniejszej oferty załączniki wskazane na końcu formularza zgodne z wymaganiami pkt. 2.7 zapytania ofertowego . </w:t>
      </w:r>
    </w:p>
    <w:p w14:paraId="5366E0B8" w14:textId="77777777" w:rsidR="00790995" w:rsidRDefault="00D00B42">
      <w:pPr>
        <w:numPr>
          <w:ilvl w:val="0"/>
          <w:numId w:val="11"/>
        </w:numPr>
        <w:spacing w:after="0" w:line="276" w:lineRule="auto"/>
        <w:ind w:left="993" w:hanging="426"/>
        <w:jc w:val="both"/>
        <w:rPr>
          <w:rFonts w:eastAsia="Calibri" w:cs="Calibri"/>
          <w:sz w:val="21"/>
          <w:szCs w:val="21"/>
        </w:rPr>
      </w:pPr>
      <w:r>
        <w:rPr>
          <w:rFonts w:eastAsia="Calibri" w:cs="Calibri"/>
          <w:sz w:val="21"/>
          <w:szCs w:val="21"/>
        </w:rPr>
        <w:t>Wykonawca oświadcza, że:</w:t>
      </w:r>
    </w:p>
    <w:p w14:paraId="5366E0B9" w14:textId="77777777" w:rsidR="00790995" w:rsidRDefault="00D00B42">
      <w:pPr>
        <w:numPr>
          <w:ilvl w:val="1"/>
          <w:numId w:val="11"/>
        </w:numPr>
        <w:spacing w:after="0" w:line="276" w:lineRule="auto"/>
        <w:ind w:hanging="447"/>
        <w:jc w:val="both"/>
        <w:rPr>
          <w:rFonts w:eastAsia="Calibri" w:cs="Calibri"/>
          <w:sz w:val="21"/>
          <w:szCs w:val="21"/>
        </w:rPr>
      </w:pPr>
      <w:r>
        <w:rPr>
          <w:rFonts w:eastAsia="Calibri" w:cs="Calibri"/>
          <w:sz w:val="21"/>
          <w:szCs w:val="21"/>
        </w:rPr>
        <w:t xml:space="preserve">nie podlega wykluczeniu z postępowania na podstawie </w:t>
      </w:r>
      <w:r>
        <w:rPr>
          <w:rFonts w:eastAsia="Calibri" w:cs="Calibri"/>
          <w:sz w:val="21"/>
          <w:szCs w:val="21"/>
        </w:rPr>
        <w:br/>
        <w:t>art. 5k rozporządzenia Rady (UE) nr 833/2014 z dnia 31 lipca 2014 r. dotyczącego środków ograniczających w związku z działaniami Rosji destabilizującymi sytuację na Ukrainie (Dz. Urz. UE nr L 229 z 31.7.2014, str. 1; dalej: rozporządzenie 833/2014), w brzmieniu nadanym rozporządzeniem Rady (UE) 2022/576 w sprawie zmiany rozporządzenia (UE) nr 833/2014 dotyczącego środków ograniczających w związku z działaniami Rosji destabilizującymi sytuację na Ukrainie (Dz. Urz. UE nr L 111 z 8.4.2022, str. 1; dalej: rozporządzenie 2022/576);</w:t>
      </w:r>
    </w:p>
    <w:p w14:paraId="5366E0BA" w14:textId="77777777" w:rsidR="00790995" w:rsidRDefault="00D00B42">
      <w:pPr>
        <w:numPr>
          <w:ilvl w:val="1"/>
          <w:numId w:val="11"/>
        </w:numPr>
        <w:spacing w:after="0" w:line="276" w:lineRule="auto"/>
        <w:ind w:hanging="447"/>
        <w:jc w:val="both"/>
        <w:rPr>
          <w:rFonts w:eastAsia="Calibri" w:cs="Calibri"/>
          <w:sz w:val="21"/>
          <w:szCs w:val="21"/>
        </w:rPr>
      </w:pPr>
      <w:r>
        <w:rPr>
          <w:rFonts w:eastAsia="Calibri" w:cs="Calibri"/>
          <w:sz w:val="21"/>
          <w:szCs w:val="21"/>
        </w:rPr>
        <w:t>nie zachodzą w stosunku do niego przesłanki wykluczenia z postępowania na podstawie art. 7 ust. 1 ustawy z dnia 13 kwietnia 2022 r. o szczególnych rozwiązaniach w zakresie przeciwdziałania wspieraniu agresji na Ukrainę oraz służących ochronie bezpieczeństwa narodowego (Dz. U. poz. 835).</w:t>
      </w:r>
    </w:p>
    <w:p w14:paraId="5366E0BB" w14:textId="77777777" w:rsidR="00790995" w:rsidRDefault="00D00B42">
      <w:pPr>
        <w:numPr>
          <w:ilvl w:val="1"/>
          <w:numId w:val="11"/>
        </w:numPr>
        <w:spacing w:after="0" w:line="276" w:lineRule="auto"/>
        <w:ind w:hanging="447"/>
        <w:jc w:val="both"/>
        <w:rPr>
          <w:rFonts w:eastAsia="Calibri" w:cs="Calibri"/>
          <w:sz w:val="21"/>
          <w:szCs w:val="21"/>
        </w:rPr>
      </w:pPr>
      <w:r>
        <w:rPr>
          <w:rFonts w:eastAsia="Calibri" w:cs="Calibri"/>
          <w:sz w:val="21"/>
          <w:szCs w:val="21"/>
        </w:rPr>
        <w:t xml:space="preserve">wszystkie informacje podane w powyższych oświadczeniach są aktualne </w:t>
      </w:r>
      <w:r>
        <w:rPr>
          <w:rFonts w:eastAsia="Calibri" w:cs="Calibri"/>
          <w:sz w:val="21"/>
          <w:szCs w:val="21"/>
        </w:rPr>
        <w:br/>
        <w:t>i zgodne z prawdą oraz zostały przedstawione z pełną świadomością konsekwencji wprowadzenia Zamawiającego w błąd przy przedstawianiu informacji. Jednocześnie zobowiązuje się do niezwłocznego przekazania Zamawiającemu aktualizacji powyższych oświadczeń w przypadku jakichkolwiek zmian w tym zakresie.</w:t>
      </w:r>
    </w:p>
    <w:p w14:paraId="5366E0BC" w14:textId="77777777" w:rsidR="00790995" w:rsidRDefault="00D00B42">
      <w:pPr>
        <w:numPr>
          <w:ilvl w:val="0"/>
          <w:numId w:val="11"/>
        </w:numPr>
        <w:shd w:val="clear" w:color="auto" w:fill="FFFFFF"/>
        <w:spacing w:after="0" w:line="276" w:lineRule="auto"/>
        <w:ind w:left="993" w:hanging="426"/>
        <w:jc w:val="both"/>
        <w:rPr>
          <w:rFonts w:eastAsia="Calibri" w:cs="Calibri"/>
          <w:sz w:val="21"/>
          <w:szCs w:val="21"/>
        </w:rPr>
      </w:pPr>
      <w:r>
        <w:rPr>
          <w:rFonts w:eastAsia="Calibri" w:cs="Calibri"/>
          <w:sz w:val="21"/>
          <w:szCs w:val="21"/>
        </w:rPr>
        <w:t>Wykonawca oświadcza, że nie jest powiązany osobowo lub kapitałowo z Zamawiającym. Przez powiązanie osobowe lub kapitałowe rozumie się wzajemne powiązania pomiędzy Zamawiającym lub osobami uprawnionymi do zaciągania zobowiązań w imieniu Zamawiającego lub osobami wykonującymi w imieniu Zamawiającego czynności związanych z przygotowaniem i przeprowadzeniem procedury wyboru Wykonawcy a Wykonawcą, polegające w szczególności na:</w:t>
      </w:r>
    </w:p>
    <w:p w14:paraId="5366E0BD" w14:textId="77777777" w:rsidR="00790995" w:rsidRDefault="00D00B42">
      <w:pPr>
        <w:numPr>
          <w:ilvl w:val="1"/>
          <w:numId w:val="11"/>
        </w:numPr>
        <w:shd w:val="clear" w:color="auto" w:fill="FFFFFF"/>
        <w:spacing w:after="0" w:line="276" w:lineRule="auto"/>
        <w:jc w:val="both"/>
        <w:rPr>
          <w:rFonts w:eastAsia="Calibri" w:cs="Calibri"/>
          <w:sz w:val="21"/>
          <w:szCs w:val="21"/>
        </w:rPr>
      </w:pPr>
      <w:r>
        <w:rPr>
          <w:rFonts w:eastAsia="Calibri" w:cs="Calibri"/>
          <w:sz w:val="21"/>
          <w:szCs w:val="21"/>
        </w:rPr>
        <w:t>uczestniczeniu w spółce jako wspólnik spółki cywilnej lub spółki osobowej, posiadaniu co najmniej 10% udziałów lub akcji, pełnieniu funkcji członka organu nadzorczego lub zarządzającego, prokurenta, pełnomocnika,</w:t>
      </w:r>
    </w:p>
    <w:p w14:paraId="5366E0BE" w14:textId="77777777" w:rsidR="00790995" w:rsidRDefault="00D00B42">
      <w:pPr>
        <w:numPr>
          <w:ilvl w:val="1"/>
          <w:numId w:val="11"/>
        </w:numPr>
        <w:shd w:val="clear" w:color="auto" w:fill="FFFFFF"/>
        <w:spacing w:after="0" w:line="276" w:lineRule="auto"/>
        <w:jc w:val="both"/>
        <w:rPr>
          <w:rFonts w:eastAsia="Calibri" w:cs="Calibri"/>
          <w:sz w:val="21"/>
          <w:szCs w:val="21"/>
        </w:rPr>
      </w:pPr>
      <w:r>
        <w:rPr>
          <w:rFonts w:eastAsia="Calibri" w:cs="Calibri"/>
          <w:sz w:val="21"/>
          <w:szCs w:val="21"/>
        </w:rPr>
        <w:t>pozostawaniu w związku małżeńskim, w stosunku pokrewieństwa lub powinowactwa w linii prostej, pokrewieństwa lub powinowactwa w linii bocznej do drugiego stopnia lub związaniu z tytułu przysposobienia, opieki lub kurateli albo pozostawaniu we wspólnym pożyciu z wykonawcą, jego zastępcą prawnym lub członkami organów zarządzających lub organów nadzorczych wykonawców ubiegających się o udzielenie zamówienia,</w:t>
      </w:r>
    </w:p>
    <w:p w14:paraId="5366E0BF" w14:textId="77777777" w:rsidR="00790995" w:rsidRDefault="00D00B42">
      <w:pPr>
        <w:numPr>
          <w:ilvl w:val="1"/>
          <w:numId w:val="11"/>
        </w:numPr>
        <w:shd w:val="clear" w:color="auto" w:fill="FFFFFF"/>
        <w:spacing w:after="0" w:line="276" w:lineRule="auto"/>
        <w:jc w:val="both"/>
        <w:rPr>
          <w:rFonts w:eastAsia="Calibri" w:cs="Calibri"/>
          <w:sz w:val="21"/>
          <w:szCs w:val="21"/>
        </w:rPr>
      </w:pPr>
      <w:r>
        <w:rPr>
          <w:rFonts w:eastAsia="Calibri" w:cs="Calibri"/>
          <w:sz w:val="21"/>
          <w:szCs w:val="21"/>
        </w:rPr>
        <w:lastRenderedPageBreak/>
        <w:t>pozostawaniu z wykonawcą w takim stosunku prawnym lub faktycznym, że istnieje uzasadniona wątpliwość co do ich bezstronności lub niezależności w związku z postępowaniem o udzielenie zamówienia.</w:t>
      </w:r>
    </w:p>
    <w:p w14:paraId="5366E0C0" w14:textId="77777777" w:rsidR="00790995" w:rsidRDefault="00790995">
      <w:pPr>
        <w:shd w:val="clear" w:color="auto" w:fill="FFFFFF"/>
        <w:spacing w:after="0" w:line="276" w:lineRule="auto"/>
        <w:jc w:val="both"/>
        <w:rPr>
          <w:sz w:val="21"/>
          <w:szCs w:val="21"/>
        </w:rPr>
      </w:pPr>
    </w:p>
    <w:p w14:paraId="5366E0C1" w14:textId="77777777" w:rsidR="00790995" w:rsidRDefault="00790995">
      <w:pPr>
        <w:shd w:val="clear" w:color="auto" w:fill="FFFFFF"/>
        <w:spacing w:after="0" w:line="276" w:lineRule="auto"/>
        <w:jc w:val="both"/>
        <w:rPr>
          <w:sz w:val="21"/>
          <w:szCs w:val="21"/>
        </w:rPr>
      </w:pPr>
    </w:p>
    <w:p w14:paraId="5366E0C2" w14:textId="77777777" w:rsidR="00790995" w:rsidRDefault="00790995">
      <w:pPr>
        <w:shd w:val="clear" w:color="auto" w:fill="FFFFFF"/>
        <w:spacing w:after="0" w:line="276" w:lineRule="auto"/>
        <w:jc w:val="both"/>
        <w:rPr>
          <w:sz w:val="21"/>
          <w:szCs w:val="21"/>
        </w:rPr>
      </w:pPr>
    </w:p>
    <w:p w14:paraId="5366E0C3" w14:textId="77777777" w:rsidR="00790995" w:rsidRDefault="00790995">
      <w:pPr>
        <w:shd w:val="clear" w:color="auto" w:fill="FFFFFF"/>
        <w:spacing w:after="0" w:line="276" w:lineRule="auto"/>
        <w:jc w:val="both"/>
        <w:rPr>
          <w:sz w:val="21"/>
          <w:szCs w:val="21"/>
        </w:rPr>
      </w:pPr>
    </w:p>
    <w:p w14:paraId="5366E0C4" w14:textId="77777777" w:rsidR="00790995" w:rsidRDefault="00D00B42">
      <w:pPr>
        <w:shd w:val="clear" w:color="auto" w:fill="FFFFFF"/>
        <w:spacing w:after="0" w:line="276" w:lineRule="auto"/>
        <w:jc w:val="both"/>
        <w:rPr>
          <w:sz w:val="21"/>
          <w:szCs w:val="21"/>
        </w:rPr>
      </w:pPr>
      <w:r>
        <w:rPr>
          <w:sz w:val="21"/>
          <w:szCs w:val="21"/>
        </w:rPr>
        <w:tab/>
        <w:t>……………………………………………….</w:t>
      </w:r>
      <w:r>
        <w:rPr>
          <w:sz w:val="21"/>
          <w:szCs w:val="21"/>
        </w:rPr>
        <w:tab/>
        <w:t>*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>…………………………………………*</w:t>
      </w:r>
    </w:p>
    <w:p w14:paraId="5366E0C5" w14:textId="77777777" w:rsidR="00790995" w:rsidRDefault="00D00B42">
      <w:pPr>
        <w:shd w:val="clear" w:color="auto" w:fill="FFFFFF"/>
        <w:spacing w:after="0" w:line="276" w:lineRule="auto"/>
        <w:jc w:val="both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  <w:t>Data oferty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>podpis</w:t>
      </w:r>
      <w:r>
        <w:rPr>
          <w:sz w:val="21"/>
          <w:szCs w:val="21"/>
        </w:rPr>
        <w:tab/>
      </w:r>
    </w:p>
    <w:p w14:paraId="5366E0C6" w14:textId="77777777" w:rsidR="00790995" w:rsidRDefault="00D00B42">
      <w:pPr>
        <w:spacing w:after="0" w:line="276" w:lineRule="auto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 </w:t>
      </w:r>
    </w:p>
    <w:p w14:paraId="5366E0C7" w14:textId="77777777" w:rsidR="00790995" w:rsidRDefault="00D00B42">
      <w:pPr>
        <w:spacing w:after="0" w:line="276" w:lineRule="auto"/>
        <w:jc w:val="both"/>
        <w:rPr>
          <w:sz w:val="21"/>
          <w:szCs w:val="21"/>
        </w:rPr>
      </w:pPr>
      <w:r>
        <w:rPr>
          <w:sz w:val="21"/>
          <w:szCs w:val="21"/>
        </w:rPr>
        <w:t>Załączniki*:</w:t>
      </w:r>
    </w:p>
    <w:p w14:paraId="5366E0C8" w14:textId="77777777" w:rsidR="00790995" w:rsidRDefault="00D00B42">
      <w:pPr>
        <w:numPr>
          <w:ilvl w:val="3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851"/>
        <w:jc w:val="both"/>
        <w:rPr>
          <w:rFonts w:eastAsia="Calibri" w:cs="Calibri"/>
          <w:sz w:val="21"/>
          <w:szCs w:val="21"/>
        </w:rPr>
      </w:pPr>
      <w:r>
        <w:rPr>
          <w:rFonts w:eastAsia="Calibri" w:cs="Calibri"/>
          <w:sz w:val="21"/>
          <w:szCs w:val="21"/>
        </w:rPr>
        <w:t xml:space="preserve">Dokumenty w postaci ……………………………….*(należy uzupełnić zgodnie z wymogami pkt. 2.4 zapytania ofertowego). </w:t>
      </w:r>
    </w:p>
    <w:p w14:paraId="16A1775F" w14:textId="77777777" w:rsidR="00104E48" w:rsidRDefault="00104E48">
      <w:pPr>
        <w:numPr>
          <w:ilvl w:val="3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851"/>
        <w:jc w:val="both"/>
        <w:rPr>
          <w:rFonts w:eastAsia="Calibri" w:cs="Calibri"/>
          <w:sz w:val="21"/>
          <w:szCs w:val="21"/>
        </w:rPr>
      </w:pPr>
      <w:r w:rsidRPr="00104E48">
        <w:rPr>
          <w:rFonts w:eastAsia="Calibri" w:cs="Calibri"/>
          <w:sz w:val="21"/>
          <w:szCs w:val="21"/>
        </w:rPr>
        <w:t>Kopia polisy ubezpieczenia od odpowiedzialności cywilnej w zakresie prowadzonej działalności związanej z przedmiotem zamówienia o wartości …………….* PLN (nie mniej niż 2 000 000 PLN), wraz z dowodami zapłaty (zgodnie z wymogami pkt. 2.7 zapytania ofertowego).</w:t>
      </w:r>
    </w:p>
    <w:p w14:paraId="5366E0CA" w14:textId="73B8E120" w:rsidR="00790995" w:rsidRDefault="00D00B42">
      <w:pPr>
        <w:numPr>
          <w:ilvl w:val="3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851"/>
        <w:jc w:val="both"/>
        <w:rPr>
          <w:rFonts w:eastAsia="Calibri" w:cs="Calibri"/>
          <w:sz w:val="21"/>
          <w:szCs w:val="21"/>
        </w:rPr>
      </w:pPr>
      <w:r>
        <w:rPr>
          <w:rFonts w:eastAsia="Calibri" w:cs="Calibri"/>
          <w:sz w:val="21"/>
          <w:szCs w:val="21"/>
        </w:rPr>
        <w:t>Dokument  potwierdzający zapotrzebowanie na media oraz listę przyłączy.</w:t>
      </w:r>
    </w:p>
    <w:p w14:paraId="5366E0CB" w14:textId="77777777" w:rsidR="00790995" w:rsidRDefault="00790995">
      <w:pPr>
        <w:rPr>
          <w:sz w:val="21"/>
          <w:szCs w:val="21"/>
        </w:rPr>
      </w:pPr>
    </w:p>
    <w:p w14:paraId="5366E0CC" w14:textId="77777777" w:rsidR="00790995" w:rsidRDefault="00790995">
      <w:pPr>
        <w:rPr>
          <w:sz w:val="21"/>
          <w:szCs w:val="21"/>
        </w:rPr>
      </w:pPr>
    </w:p>
    <w:p w14:paraId="5366E0CD" w14:textId="77777777" w:rsidR="00790995" w:rsidRDefault="00D00B42">
      <w:pPr>
        <w:rPr>
          <w:sz w:val="21"/>
          <w:szCs w:val="21"/>
        </w:rPr>
      </w:pPr>
      <w:r>
        <w:rPr>
          <w:sz w:val="21"/>
          <w:szCs w:val="21"/>
        </w:rPr>
        <w:t>*dane obligatoryjne</w:t>
      </w:r>
    </w:p>
    <w:sectPr w:rsidR="00790995">
      <w:headerReference w:type="default" r:id="rId13"/>
      <w:footerReference w:type="default" r:id="rId14"/>
      <w:pgSz w:w="11900" w:h="16840"/>
      <w:pgMar w:top="1417" w:right="1417" w:bottom="1418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0C4DCB" w14:textId="77777777" w:rsidR="00D00B42" w:rsidRDefault="00D00B42">
      <w:pPr>
        <w:spacing w:after="0" w:line="240" w:lineRule="auto"/>
      </w:pPr>
      <w:r>
        <w:separator/>
      </w:r>
    </w:p>
  </w:endnote>
  <w:endnote w:type="continuationSeparator" w:id="0">
    <w:p w14:paraId="6C088FC7" w14:textId="77777777" w:rsidR="00D00B42" w:rsidRDefault="00D00B42">
      <w:pPr>
        <w:spacing w:after="0" w:line="240" w:lineRule="auto"/>
      </w:pPr>
      <w:r>
        <w:continuationSeparator/>
      </w:r>
    </w:p>
  </w:endnote>
  <w:endnote w:type="continuationNotice" w:id="1">
    <w:p w14:paraId="5BB4577F" w14:textId="77777777" w:rsidR="00C61475" w:rsidRDefault="00C6147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90DED900-A0BA-4EAD-B29B-4CE9217E10D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2" w:fontKey="{4A69F905-107B-44B6-AEB8-455EC99F9634}"/>
    <w:embedBold r:id="rId3" w:fontKey="{C055C921-7707-43A8-9677-72E1A6E196F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81ABFE73-825F-4503-814D-BE2E2D3DA0F6}"/>
    <w:embedBold r:id="rId5" w:fontKey="{42DA2A0A-3C58-4206-AD9E-C1450486DD5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DCA3CA6A-0EA8-48D1-A49F-19581A67726B}"/>
    <w:embedItalic r:id="rId7" w:fontKey="{E5D957AF-3BEB-4190-B3A7-DC2F78FB631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123A8517-92C4-466C-85DE-F2D392D5AE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66E0DA" w14:textId="1260E300" w:rsidR="00790995" w:rsidRDefault="00D00B42">
    <w:pPr>
      <w:tabs>
        <w:tab w:val="center" w:pos="4536"/>
        <w:tab w:val="right" w:pos="9072"/>
        <w:tab w:val="right" w:pos="9046"/>
      </w:tabs>
      <w:spacing w:after="0" w:line="240" w:lineRule="auto"/>
      <w:jc w:val="center"/>
      <w:rPr>
        <w:rFonts w:eastAsia="Calibri" w:cs="Calibri"/>
      </w:rPr>
    </w:pPr>
    <w:r>
      <w:rPr>
        <w:rFonts w:eastAsia="Calibri" w:cs="Calibri"/>
      </w:rPr>
      <w:fldChar w:fldCharType="begin"/>
    </w:r>
    <w:r>
      <w:rPr>
        <w:rFonts w:eastAsia="Calibri" w:cs="Calibri"/>
      </w:rPr>
      <w:instrText>PAGE</w:instrText>
    </w:r>
    <w:r>
      <w:rPr>
        <w:rFonts w:eastAsia="Calibri" w:cs="Calibri"/>
      </w:rPr>
      <w:fldChar w:fldCharType="separate"/>
    </w:r>
    <w:r>
      <w:rPr>
        <w:rFonts w:eastAsia="Calibri" w:cs="Calibri"/>
        <w:noProof/>
      </w:rPr>
      <w:t>1</w:t>
    </w:r>
    <w:r>
      <w:rPr>
        <w:rFonts w:eastAsia="Calibri" w:cs="Calibr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20229F" w14:textId="77777777" w:rsidR="00D00B42" w:rsidRDefault="00D00B42">
      <w:pPr>
        <w:spacing w:after="0" w:line="240" w:lineRule="auto"/>
      </w:pPr>
      <w:r>
        <w:separator/>
      </w:r>
    </w:p>
  </w:footnote>
  <w:footnote w:type="continuationSeparator" w:id="0">
    <w:p w14:paraId="5949EEE5" w14:textId="77777777" w:rsidR="00D00B42" w:rsidRDefault="00D00B42">
      <w:pPr>
        <w:spacing w:after="0" w:line="240" w:lineRule="auto"/>
      </w:pPr>
      <w:r>
        <w:continuationSeparator/>
      </w:r>
    </w:p>
  </w:footnote>
  <w:footnote w:type="continuationNotice" w:id="1">
    <w:p w14:paraId="57368502" w14:textId="77777777" w:rsidR="00C61475" w:rsidRDefault="00C6147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66E0D9" w14:textId="77777777" w:rsidR="00790995" w:rsidRDefault="00D00B42">
    <w:pPr>
      <w:tabs>
        <w:tab w:val="center" w:pos="4536"/>
        <w:tab w:val="right" w:pos="9072"/>
      </w:tabs>
      <w:spacing w:after="0" w:line="240" w:lineRule="auto"/>
      <w:rPr>
        <w:rFonts w:eastAsia="Calibri" w:cs="Calibri"/>
      </w:rPr>
    </w:pPr>
    <w:r>
      <w:rPr>
        <w:rFonts w:eastAsia="Calibri" w:cs="Calibri"/>
        <w:noProof/>
      </w:rPr>
      <w:drawing>
        <wp:inline distT="0" distB="0" distL="0" distR="0" wp14:anchorId="5366E0DB" wp14:editId="5366E0DC">
          <wp:extent cx="5756910" cy="465455"/>
          <wp:effectExtent l="0" t="0" r="0" b="0"/>
          <wp:docPr id="7" name="image4.jpg" descr="S:\DFE - Departament Funduszy Europejskich\Instytucja kluczowa\_PRZYGOTOWANIE SYSTEMU WDRAŻANIA KPO\Logotypy KPO\_Logotypy KPO-os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S:\DFE - Departament Funduszy Europejskich\Instytucja kluczowa\_PRZYGOTOWANIE SYSTEMU WDRAŻANIA KPO\Logotypy KPO\_Logotypy KPO-ost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6910" cy="4654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7176F7"/>
    <w:multiLevelType w:val="multilevel"/>
    <w:tmpl w:val="5D3A04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E71AB9"/>
    <w:multiLevelType w:val="multilevel"/>
    <w:tmpl w:val="D25ED9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7991647"/>
    <w:multiLevelType w:val="multilevel"/>
    <w:tmpl w:val="B0E25A4E"/>
    <w:lvl w:ilvl="0">
      <w:start w:val="1"/>
      <w:numFmt w:val="decimal"/>
      <w:lvlText w:val="P-%1"/>
      <w:lvlJc w:val="left"/>
      <w:pPr>
        <w:ind w:left="360" w:hanging="360"/>
      </w:pPr>
      <w:rPr>
        <w:rFonts w:ascii="Arial Narrow" w:eastAsia="Arial Narrow" w:hAnsi="Arial Narrow" w:cs="Arial Narrow"/>
        <w:sz w:val="24"/>
        <w:szCs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8097563"/>
    <w:multiLevelType w:val="multilevel"/>
    <w:tmpl w:val="7110CD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EC0061D"/>
    <w:multiLevelType w:val="multilevel"/>
    <w:tmpl w:val="8E3E78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F15597E"/>
    <w:multiLevelType w:val="multilevel"/>
    <w:tmpl w:val="04DE18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20C7C56"/>
    <w:multiLevelType w:val="multilevel"/>
    <w:tmpl w:val="830857CC"/>
    <w:lvl w:ilvl="0">
      <w:start w:val="1"/>
      <w:numFmt w:val="decimal"/>
      <w:lvlText w:val="B-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12253D06"/>
    <w:multiLevelType w:val="multilevel"/>
    <w:tmpl w:val="7C4E63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5882656"/>
    <w:multiLevelType w:val="multilevel"/>
    <w:tmpl w:val="E1620580"/>
    <w:lvl w:ilvl="0">
      <w:start w:val="1"/>
      <w:numFmt w:val="bullet"/>
      <w:lvlText w:val="●"/>
      <w:lvlJc w:val="left"/>
      <w:pPr>
        <w:ind w:left="0" w:firstLine="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9626AEC"/>
    <w:multiLevelType w:val="multilevel"/>
    <w:tmpl w:val="36D844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BA87E85"/>
    <w:multiLevelType w:val="multilevel"/>
    <w:tmpl w:val="2B64FF98"/>
    <w:lvl w:ilvl="0">
      <w:start w:val="1"/>
      <w:numFmt w:val="decimal"/>
      <w:lvlText w:val="T-%1"/>
      <w:lvlJc w:val="left"/>
      <w:pPr>
        <w:ind w:left="360" w:hanging="360"/>
      </w:pPr>
      <w:rPr>
        <w:rFonts w:ascii="Arial Narrow" w:eastAsia="Arial Narrow" w:hAnsi="Arial Narrow" w:cs="Arial Narrow"/>
        <w:sz w:val="24"/>
        <w:szCs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C3765A0"/>
    <w:multiLevelType w:val="multilevel"/>
    <w:tmpl w:val="CC044D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0CA7448"/>
    <w:multiLevelType w:val="multilevel"/>
    <w:tmpl w:val="731C97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AE35CBE"/>
    <w:multiLevelType w:val="multilevel"/>
    <w:tmpl w:val="7360925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AD09E4"/>
    <w:multiLevelType w:val="multilevel"/>
    <w:tmpl w:val="3ACC22E2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07F7B58"/>
    <w:multiLevelType w:val="multilevel"/>
    <w:tmpl w:val="562670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42E935CF"/>
    <w:multiLevelType w:val="multilevel"/>
    <w:tmpl w:val="227434B0"/>
    <w:lvl w:ilvl="0">
      <w:start w:val="1"/>
      <w:numFmt w:val="decimal"/>
      <w:lvlText w:val="D-%1"/>
      <w:lvlJc w:val="left"/>
      <w:pPr>
        <w:ind w:left="360" w:hanging="360"/>
      </w:pPr>
      <w:rPr>
        <w:rFonts w:ascii="Arial Narrow" w:eastAsia="Arial Narrow" w:hAnsi="Arial Narrow" w:cs="Arial Narrow"/>
        <w:sz w:val="24"/>
        <w:szCs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5127B2B"/>
    <w:multiLevelType w:val="multilevel"/>
    <w:tmpl w:val="09B49F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598B7C4A"/>
    <w:multiLevelType w:val="multilevel"/>
    <w:tmpl w:val="F69A002C"/>
    <w:lvl w:ilvl="0">
      <w:start w:val="1"/>
      <w:numFmt w:val="decimal"/>
      <w:lvlText w:val="I-%1"/>
      <w:lvlJc w:val="left"/>
      <w:pPr>
        <w:ind w:left="360" w:hanging="360"/>
      </w:pPr>
      <w:rPr>
        <w:rFonts w:ascii="Arial Narrow" w:eastAsia="Arial Narrow" w:hAnsi="Arial Narrow" w:cs="Arial Narrow"/>
        <w:sz w:val="24"/>
        <w:szCs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5E0A67DF"/>
    <w:multiLevelType w:val="multilevel"/>
    <w:tmpl w:val="35AED1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5E901317"/>
    <w:multiLevelType w:val="multilevel"/>
    <w:tmpl w:val="1ECCBF1E"/>
    <w:lvl w:ilvl="0">
      <w:start w:val="1"/>
      <w:numFmt w:val="decimal"/>
      <w:lvlText w:val="%1."/>
      <w:lvlJc w:val="left"/>
      <w:pPr>
        <w:ind w:left="1083" w:hanging="375"/>
      </w:pPr>
      <w:rPr>
        <w:rFonts w:ascii="Arial" w:eastAsia="Arial" w:hAnsi="Arial" w:cs="Arial"/>
        <w:b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603226CA"/>
    <w:multiLevelType w:val="multilevel"/>
    <w:tmpl w:val="89EA7F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285"/>
      </w:pPr>
      <w:rPr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285"/>
      </w:pPr>
      <w:rPr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285"/>
      </w:pPr>
      <w:rPr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22" w15:restartNumberingAfterBreak="0">
    <w:nsid w:val="66D715CE"/>
    <w:multiLevelType w:val="multilevel"/>
    <w:tmpl w:val="576ADB34"/>
    <w:lvl w:ilvl="0">
      <w:start w:val="1"/>
      <w:numFmt w:val="decimal"/>
      <w:lvlText w:val="GxP-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7AE14EF2"/>
    <w:multiLevelType w:val="multilevel"/>
    <w:tmpl w:val="AA529FB8"/>
    <w:lvl w:ilvl="0">
      <w:start w:val="1"/>
      <w:numFmt w:val="decimal"/>
      <w:lvlText w:val="SK-%1"/>
      <w:lvlJc w:val="left"/>
      <w:pPr>
        <w:ind w:left="360" w:hanging="360"/>
      </w:pPr>
      <w:rPr>
        <w:rFonts w:ascii="Arial Narrow" w:eastAsia="Arial Narrow" w:hAnsi="Arial Narrow" w:cs="Arial Narrow"/>
        <w:sz w:val="24"/>
        <w:szCs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7AF15033"/>
    <w:multiLevelType w:val="multilevel"/>
    <w:tmpl w:val="F2F66A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72446734">
    <w:abstractNumId w:val="11"/>
  </w:num>
  <w:num w:numId="2" w16cid:durableId="431364192">
    <w:abstractNumId w:val="10"/>
  </w:num>
  <w:num w:numId="3" w16cid:durableId="1689796121">
    <w:abstractNumId w:val="6"/>
  </w:num>
  <w:num w:numId="4" w16cid:durableId="1049259382">
    <w:abstractNumId w:val="24"/>
  </w:num>
  <w:num w:numId="5" w16cid:durableId="1121849507">
    <w:abstractNumId w:val="12"/>
  </w:num>
  <w:num w:numId="6" w16cid:durableId="1490250820">
    <w:abstractNumId w:val="8"/>
  </w:num>
  <w:num w:numId="7" w16cid:durableId="289020975">
    <w:abstractNumId w:val="18"/>
  </w:num>
  <w:num w:numId="8" w16cid:durableId="823012830">
    <w:abstractNumId w:val="14"/>
  </w:num>
  <w:num w:numId="9" w16cid:durableId="1448817104">
    <w:abstractNumId w:val="20"/>
  </w:num>
  <w:num w:numId="10" w16cid:durableId="1472670194">
    <w:abstractNumId w:val="4"/>
  </w:num>
  <w:num w:numId="11" w16cid:durableId="1436900092">
    <w:abstractNumId w:val="13"/>
  </w:num>
  <w:num w:numId="12" w16cid:durableId="1598126817">
    <w:abstractNumId w:val="3"/>
  </w:num>
  <w:num w:numId="13" w16cid:durableId="401833234">
    <w:abstractNumId w:val="21"/>
  </w:num>
  <w:num w:numId="14" w16cid:durableId="1866286546">
    <w:abstractNumId w:val="19"/>
  </w:num>
  <w:num w:numId="15" w16cid:durableId="1516185684">
    <w:abstractNumId w:val="16"/>
  </w:num>
  <w:num w:numId="16" w16cid:durableId="1492990083">
    <w:abstractNumId w:val="22"/>
  </w:num>
  <w:num w:numId="17" w16cid:durableId="1194612616">
    <w:abstractNumId w:val="15"/>
  </w:num>
  <w:num w:numId="18" w16cid:durableId="24017518">
    <w:abstractNumId w:val="2"/>
  </w:num>
  <w:num w:numId="19" w16cid:durableId="576943530">
    <w:abstractNumId w:val="9"/>
  </w:num>
  <w:num w:numId="20" w16cid:durableId="45227132">
    <w:abstractNumId w:val="5"/>
  </w:num>
  <w:num w:numId="21" w16cid:durableId="1440299591">
    <w:abstractNumId w:val="0"/>
  </w:num>
  <w:num w:numId="22" w16cid:durableId="538083170">
    <w:abstractNumId w:val="17"/>
  </w:num>
  <w:num w:numId="23" w16cid:durableId="700667058">
    <w:abstractNumId w:val="7"/>
  </w:num>
  <w:num w:numId="24" w16cid:durableId="194541511">
    <w:abstractNumId w:val="23"/>
  </w:num>
  <w:num w:numId="25" w16cid:durableId="2803100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995"/>
    <w:rsid w:val="00104E48"/>
    <w:rsid w:val="0016097E"/>
    <w:rsid w:val="00237876"/>
    <w:rsid w:val="00730C8A"/>
    <w:rsid w:val="00784C5A"/>
    <w:rsid w:val="00790995"/>
    <w:rsid w:val="0081207C"/>
    <w:rsid w:val="00854EC1"/>
    <w:rsid w:val="00B06201"/>
    <w:rsid w:val="00B341B2"/>
    <w:rsid w:val="00C61475"/>
    <w:rsid w:val="00D00B42"/>
    <w:rsid w:val="00D673C5"/>
    <w:rsid w:val="00EC75A3"/>
    <w:rsid w:val="00F32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6DCF4"/>
  <w15:docId w15:val="{D4A2C362-20CD-44B4-ABE6-E994F3264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54CC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Footer">
    <w:name w:val="footer"/>
    <w:link w:val="FooterChar"/>
    <w:rsid w:val="008854CC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  <w:spacing w:after="0" w:line="240" w:lineRule="auto"/>
    </w:pPr>
    <w:rPr>
      <w:rFonts w:eastAsia="Arial Unicode MS" w:cs="Arial Unicode MS"/>
      <w:color w:val="000000"/>
      <w:u w:color="000000"/>
      <w:bdr w:val="nil"/>
    </w:rPr>
  </w:style>
  <w:style w:type="character" w:customStyle="1" w:styleId="FooterChar">
    <w:name w:val="Footer Char"/>
    <w:basedOn w:val="DefaultParagraphFont"/>
    <w:link w:val="Footer"/>
    <w:rsid w:val="008854CC"/>
    <w:rPr>
      <w:rFonts w:ascii="Calibri" w:eastAsia="Arial Unicode MS" w:hAnsi="Calibri" w:cs="Arial Unicode MS"/>
      <w:color w:val="000000"/>
      <w:kern w:val="0"/>
      <w:u w:color="000000"/>
      <w:bdr w:val="nil"/>
      <w:lang w:eastAsia="pl-PL"/>
    </w:rPr>
  </w:style>
  <w:style w:type="paragraph" w:styleId="ListParagraph">
    <w:name w:val="List Paragraph"/>
    <w:aliases w:val="Signature,Lista - wielopoziomowa,Akapit z listą1,Numerowanie,Akapit z listą BS,Kolorowa lista — akcent 11,sw tekst,L1,normalny,A_wyliczenie,K-P_odwolanie,Akapit z listą5,maz_wyliczenie,opis dzialania,Punkt 1.1,Wykres"/>
    <w:link w:val="ListParagraphChar"/>
    <w:uiPriority w:val="34"/>
    <w:qFormat/>
    <w:rsid w:val="008854CC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eastAsia="Arial Unicode MS" w:cs="Arial Unicode MS"/>
      <w:color w:val="000000"/>
      <w:u w:color="000000"/>
      <w:bdr w:val="nil"/>
    </w:rPr>
  </w:style>
  <w:style w:type="numbering" w:customStyle="1" w:styleId="Zaimportowanystyl7">
    <w:name w:val="Zaimportowany styl 7"/>
    <w:rsid w:val="008854CC"/>
  </w:style>
  <w:style w:type="character" w:customStyle="1" w:styleId="ListParagraphChar">
    <w:name w:val="List Paragraph Char"/>
    <w:aliases w:val="Signature Char,Lista - wielopoziomowa Char,Akapit z listą1 Char,Numerowanie Char,Akapit z listą BS Char,Kolorowa lista — akcent 11 Char,sw tekst Char,L1 Char,normalny Char,A_wyliczenie Char,K-P_odwolanie Char,Akapit z listą5 Char"/>
    <w:link w:val="ListParagraph"/>
    <w:uiPriority w:val="34"/>
    <w:qFormat/>
    <w:rsid w:val="008854CC"/>
    <w:rPr>
      <w:rFonts w:ascii="Calibri" w:eastAsia="Arial Unicode MS" w:hAnsi="Calibri" w:cs="Arial Unicode MS"/>
      <w:color w:val="000000"/>
      <w:kern w:val="0"/>
      <w:u w:color="000000"/>
      <w:bdr w:val="nil"/>
      <w:lang w:eastAsia="pl-PL"/>
    </w:rPr>
  </w:style>
  <w:style w:type="table" w:styleId="TableGrid">
    <w:name w:val="Table Grid"/>
    <w:basedOn w:val="TableNormal"/>
    <w:uiPriority w:val="39"/>
    <w:rsid w:val="008854C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65C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5CE8"/>
    <w:rPr>
      <w:rFonts w:ascii="Calibri" w:eastAsia="Arial Unicode MS" w:hAnsi="Calibri" w:cs="Arial Unicode MS"/>
      <w:color w:val="000000"/>
      <w:kern w:val="0"/>
      <w:u w:color="000000"/>
      <w:bdr w:val="nil"/>
      <w:lang w:eastAsia="pl-PL"/>
    </w:rPr>
  </w:style>
  <w:style w:type="character" w:styleId="CommentReference">
    <w:name w:val="annotation reference"/>
    <w:basedOn w:val="DefaultParagraphFont"/>
    <w:uiPriority w:val="99"/>
    <w:semiHidden/>
    <w:unhideWhenUsed/>
    <w:rsid w:val="00265C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65CE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40" w:lineRule="auto"/>
    </w:pPr>
    <w:rPr>
      <w:rFonts w:eastAsia="Calibri" w:cs="Calibri"/>
      <w:color w:val="auto"/>
      <w:sz w:val="20"/>
      <w:szCs w:val="20"/>
      <w:bdr w:val="none" w:sz="0" w:space="0" w:color="auto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65CE8"/>
    <w:rPr>
      <w:rFonts w:ascii="Calibri" w:eastAsia="Calibri" w:hAnsi="Calibri" w:cs="Calibri"/>
      <w:kern w:val="0"/>
      <w:sz w:val="20"/>
      <w:szCs w:val="20"/>
      <w:lang w:eastAsia="pl-P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3E0F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b/>
      <w:bCs/>
      <w:color w:val="000000"/>
      <w:bdr w:val="ni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3E0F"/>
    <w:rPr>
      <w:rFonts w:ascii="Calibri" w:eastAsia="Arial Unicode MS" w:hAnsi="Calibri" w:cs="Arial Unicode MS"/>
      <w:b/>
      <w:bCs/>
      <w:color w:val="000000"/>
      <w:kern w:val="0"/>
      <w:sz w:val="20"/>
      <w:szCs w:val="20"/>
      <w:u w:color="000000"/>
      <w:bdr w:val="nil"/>
      <w:lang w:eastAsia="pl-PL"/>
    </w:rPr>
  </w:style>
  <w:style w:type="paragraph" w:styleId="Revision">
    <w:name w:val="Revision"/>
    <w:hidden/>
    <w:uiPriority w:val="99"/>
    <w:semiHidden/>
    <w:rsid w:val="00ED1D3C"/>
    <w:pPr>
      <w:spacing w:after="0" w:line="240" w:lineRule="auto"/>
    </w:pPr>
    <w:rPr>
      <w:rFonts w:eastAsia="Arial Unicode MS" w:cs="Arial Unicode MS"/>
      <w:color w:val="000000"/>
      <w:u w:color="000000"/>
      <w:bdr w:val="nil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1">
    <w:basedOn w:val="TableNormal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2">
    <w:basedOn w:val="TableNormal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3">
    <w:basedOn w:val="TableNormal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4">
    <w:basedOn w:val="TableNormal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70" w:type="dxa"/>
        <w:bottom w:w="15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0ahkPYaNOk+d+L4DSyHDlr/ErQ==">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4267</Words>
  <Characters>25603</Characters>
  <Application>Microsoft Office Word</Application>
  <DocSecurity>0</DocSecurity>
  <Lines>213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mjaranowska</dc:creator>
  <cp:lastModifiedBy>Mateusz Mastalerz</cp:lastModifiedBy>
  <cp:revision>7</cp:revision>
  <cp:lastPrinted>2024-05-16T06:17:00Z</cp:lastPrinted>
  <dcterms:created xsi:type="dcterms:W3CDTF">2024-01-29T15:00:00Z</dcterms:created>
  <dcterms:modified xsi:type="dcterms:W3CDTF">2024-05-16T06:18:00Z</dcterms:modified>
</cp:coreProperties>
</file>